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46" w:rsidRPr="008904D6" w:rsidRDefault="00722246" w:rsidP="00B618A5">
      <w:pPr>
        <w:jc w:val="center"/>
        <w:rPr>
          <w:b/>
          <w:sz w:val="28"/>
          <w:szCs w:val="28"/>
        </w:rPr>
      </w:pPr>
      <w:r w:rsidRPr="008904D6">
        <w:rPr>
          <w:b/>
          <w:sz w:val="28"/>
          <w:szCs w:val="28"/>
        </w:rPr>
        <w:t>GUIDELINES TO</w:t>
      </w:r>
    </w:p>
    <w:p w:rsidR="00722246" w:rsidRPr="008904D6" w:rsidRDefault="00722246" w:rsidP="00B618A5">
      <w:pPr>
        <w:pStyle w:val="Subtitle"/>
        <w:rPr>
          <w:rFonts w:ascii="Times New Roman" w:hAnsi="Times New Roman"/>
        </w:rPr>
      </w:pPr>
      <w:r w:rsidRPr="008904D6">
        <w:rPr>
          <w:rFonts w:ascii="Times New Roman" w:hAnsi="Times New Roman"/>
        </w:rPr>
        <w:t>UNIVERSITY OF MARYLAND CONSULTANT AGREEMENT</w:t>
      </w:r>
      <w:r w:rsidR="0029566E" w:rsidRPr="008904D6">
        <w:rPr>
          <w:rFonts w:ascii="Times New Roman" w:hAnsi="Times New Roman"/>
        </w:rPr>
        <w:t xml:space="preserve"> &lt;$</w:t>
      </w:r>
      <w:r w:rsidR="007C1C35">
        <w:rPr>
          <w:rFonts w:ascii="Times New Roman" w:hAnsi="Times New Roman"/>
        </w:rPr>
        <w:t>2</w:t>
      </w:r>
      <w:r w:rsidR="0029566E" w:rsidRPr="008904D6">
        <w:rPr>
          <w:rFonts w:ascii="Times New Roman" w:hAnsi="Times New Roman"/>
        </w:rPr>
        <w:t>5,000</w:t>
      </w:r>
    </w:p>
    <w:p w:rsidR="00722246" w:rsidRPr="008904D6" w:rsidRDefault="00722246" w:rsidP="00722246">
      <w:pPr>
        <w:tabs>
          <w:tab w:val="left" w:pos="4713"/>
        </w:tabs>
      </w:pPr>
      <w:r w:rsidRPr="008904D6">
        <w:tab/>
      </w:r>
    </w:p>
    <w:p w:rsidR="0044606F" w:rsidRPr="008904D6" w:rsidRDefault="00722246" w:rsidP="00722246">
      <w:pPr>
        <w:rPr>
          <w:sz w:val="22"/>
        </w:rPr>
      </w:pPr>
      <w:r w:rsidRPr="008904D6">
        <w:rPr>
          <w:sz w:val="22"/>
          <w:u w:val="single"/>
        </w:rPr>
        <w:t>PURPOSE OF CONTRACT</w:t>
      </w:r>
      <w:r w:rsidRPr="008904D6">
        <w:rPr>
          <w:sz w:val="22"/>
        </w:rPr>
        <w:t xml:space="preserve">:   The standard </w:t>
      </w:r>
      <w:smartTag w:uri="urn:schemas-microsoft-com:office:smarttags" w:element="place">
        <w:smartTag w:uri="urn:schemas-microsoft-com:office:smarttags" w:element="PlaceType">
          <w:r w:rsidRPr="008904D6">
            <w:rPr>
              <w:sz w:val="22"/>
            </w:rPr>
            <w:t>University</w:t>
          </w:r>
        </w:smartTag>
        <w:r w:rsidRPr="008904D6">
          <w:rPr>
            <w:sz w:val="22"/>
          </w:rPr>
          <w:t xml:space="preserve"> of </w:t>
        </w:r>
        <w:smartTag w:uri="urn:schemas-microsoft-com:office:smarttags" w:element="PlaceName">
          <w:r w:rsidRPr="008904D6">
            <w:rPr>
              <w:sz w:val="22"/>
            </w:rPr>
            <w:t>Maryland</w:t>
          </w:r>
        </w:smartTag>
      </w:smartTag>
      <w:r w:rsidRPr="008904D6">
        <w:rPr>
          <w:sz w:val="22"/>
        </w:rPr>
        <w:t xml:space="preserve"> consultant agreement is to be used to document agreements between consultants and the University where the total value of the agreement will be $5,000 or less. Do not use this agreement for </w:t>
      </w:r>
      <w:r w:rsidR="00DB23D4" w:rsidRPr="008904D6">
        <w:rPr>
          <w:sz w:val="22"/>
        </w:rPr>
        <w:t xml:space="preserve">consultant agreements exceeding $5,000, </w:t>
      </w:r>
      <w:r w:rsidRPr="008904D6">
        <w:rPr>
          <w:sz w:val="22"/>
        </w:rPr>
        <w:t>honorariums, cultural events, rental of physical space or equipment, game rentals or exhibitors.</w:t>
      </w:r>
    </w:p>
    <w:p w:rsidR="0044606F" w:rsidRPr="008904D6" w:rsidRDefault="0044606F" w:rsidP="00722246">
      <w:pPr>
        <w:rPr>
          <w:sz w:val="22"/>
        </w:rPr>
      </w:pPr>
    </w:p>
    <w:p w:rsidR="000F773C" w:rsidRPr="008904D6" w:rsidRDefault="00722246" w:rsidP="007D21D0">
      <w:pPr>
        <w:pStyle w:val="BodyText2"/>
        <w:ind w:left="0"/>
        <w:rPr>
          <w:sz w:val="22"/>
        </w:rPr>
      </w:pPr>
      <w:r w:rsidRPr="008904D6">
        <w:rPr>
          <w:sz w:val="22"/>
          <w:u w:val="single"/>
        </w:rPr>
        <w:t>STATEMENT OF WORK</w:t>
      </w:r>
      <w:r w:rsidRPr="008904D6">
        <w:rPr>
          <w:sz w:val="22"/>
        </w:rPr>
        <w:t>:</w:t>
      </w:r>
      <w:r w:rsidR="002A7C35" w:rsidRPr="008904D6">
        <w:rPr>
          <w:sz w:val="22"/>
        </w:rPr>
        <w:t xml:space="preserve">  </w:t>
      </w:r>
      <w:r w:rsidRPr="008904D6">
        <w:rPr>
          <w:sz w:val="22"/>
        </w:rPr>
        <w:t xml:space="preserve">The </w:t>
      </w:r>
      <w:r w:rsidR="0044606F" w:rsidRPr="008904D6">
        <w:rPr>
          <w:b/>
          <w:sz w:val="22"/>
        </w:rPr>
        <w:t>University’s u</w:t>
      </w:r>
      <w:r w:rsidR="007D21D0" w:rsidRPr="008904D6">
        <w:rPr>
          <w:b/>
          <w:sz w:val="22"/>
        </w:rPr>
        <w:t>sing department</w:t>
      </w:r>
      <w:r w:rsidR="007D21D0" w:rsidRPr="008904D6">
        <w:rPr>
          <w:sz w:val="22"/>
        </w:rPr>
        <w:t xml:space="preserve"> is to prepare a statement of work that states </w:t>
      </w:r>
    </w:p>
    <w:p w:rsidR="007D21D0" w:rsidRPr="008904D6" w:rsidRDefault="007D21D0" w:rsidP="000F773C">
      <w:pPr>
        <w:pStyle w:val="BodyText2"/>
        <w:numPr>
          <w:ilvl w:val="0"/>
          <w:numId w:val="4"/>
        </w:numPr>
        <w:rPr>
          <w:sz w:val="22"/>
        </w:rPr>
      </w:pPr>
      <w:r w:rsidRPr="008904D6">
        <w:rPr>
          <w:sz w:val="22"/>
        </w:rPr>
        <w:t xml:space="preserve">What the services are that are being procured; </w:t>
      </w:r>
    </w:p>
    <w:p w:rsidR="007D21D0" w:rsidRPr="008904D6" w:rsidRDefault="007D21D0" w:rsidP="007D21D0">
      <w:pPr>
        <w:pStyle w:val="BodyText2"/>
        <w:numPr>
          <w:ilvl w:val="0"/>
          <w:numId w:val="4"/>
        </w:numPr>
        <w:rPr>
          <w:sz w:val="22"/>
        </w:rPr>
      </w:pPr>
      <w:r w:rsidRPr="008904D6">
        <w:rPr>
          <w:sz w:val="22"/>
        </w:rPr>
        <w:t>When the services are to be provided/accomplished</w:t>
      </w:r>
      <w:r w:rsidR="00722246" w:rsidRPr="008904D6">
        <w:rPr>
          <w:sz w:val="22"/>
        </w:rPr>
        <w:t>, dates by whi</w:t>
      </w:r>
      <w:r w:rsidRPr="008904D6">
        <w:rPr>
          <w:sz w:val="22"/>
        </w:rPr>
        <w:t>ch milestones will be completed;</w:t>
      </w:r>
      <w:r w:rsidR="00722246" w:rsidRPr="008904D6">
        <w:rPr>
          <w:sz w:val="22"/>
        </w:rPr>
        <w:t xml:space="preserve"> </w:t>
      </w:r>
    </w:p>
    <w:p w:rsidR="007D21D0" w:rsidRPr="008904D6" w:rsidRDefault="007D21D0" w:rsidP="007D21D0">
      <w:pPr>
        <w:pStyle w:val="BodyText2"/>
        <w:numPr>
          <w:ilvl w:val="0"/>
          <w:numId w:val="4"/>
        </w:numPr>
        <w:rPr>
          <w:sz w:val="22"/>
        </w:rPr>
      </w:pPr>
      <w:r w:rsidRPr="008904D6">
        <w:rPr>
          <w:sz w:val="22"/>
        </w:rPr>
        <w:t>W</w:t>
      </w:r>
      <w:r w:rsidR="00722246" w:rsidRPr="008904D6">
        <w:rPr>
          <w:sz w:val="22"/>
        </w:rPr>
        <w:t>ho –</w:t>
      </w:r>
      <w:r w:rsidRPr="008904D6">
        <w:rPr>
          <w:sz w:val="22"/>
        </w:rPr>
        <w:t xml:space="preserve"> specifically – will do the work;</w:t>
      </w:r>
      <w:r w:rsidR="00722246" w:rsidRPr="008904D6">
        <w:rPr>
          <w:sz w:val="22"/>
        </w:rPr>
        <w:t xml:space="preserve"> </w:t>
      </w:r>
    </w:p>
    <w:p w:rsidR="00722246" w:rsidRPr="008904D6" w:rsidRDefault="007D21D0" w:rsidP="007D21D0">
      <w:pPr>
        <w:pStyle w:val="BodyText2"/>
        <w:numPr>
          <w:ilvl w:val="0"/>
          <w:numId w:val="4"/>
        </w:numPr>
        <w:rPr>
          <w:sz w:val="22"/>
        </w:rPr>
      </w:pPr>
      <w:r w:rsidRPr="008904D6">
        <w:rPr>
          <w:sz w:val="22"/>
        </w:rPr>
        <w:t>W</w:t>
      </w:r>
      <w:r w:rsidR="00722246" w:rsidRPr="008904D6">
        <w:rPr>
          <w:sz w:val="22"/>
        </w:rPr>
        <w:t>h</w:t>
      </w:r>
      <w:r w:rsidRPr="008904D6">
        <w:rPr>
          <w:sz w:val="22"/>
        </w:rPr>
        <w:t xml:space="preserve">ere the work will be performed, </w:t>
      </w:r>
      <w:r w:rsidR="00722246" w:rsidRPr="008904D6">
        <w:rPr>
          <w:sz w:val="22"/>
        </w:rPr>
        <w:t xml:space="preserve">and the general methodology for accomplishing the tasks. </w:t>
      </w:r>
    </w:p>
    <w:p w:rsidR="007D21D0" w:rsidRPr="008904D6" w:rsidRDefault="007D21D0" w:rsidP="00FD0229">
      <w:pPr>
        <w:pStyle w:val="BodyText2"/>
        <w:ind w:left="0"/>
        <w:rPr>
          <w:sz w:val="22"/>
        </w:rPr>
      </w:pPr>
      <w:r w:rsidRPr="008904D6">
        <w:rPr>
          <w:sz w:val="22"/>
          <w:u w:val="single"/>
        </w:rPr>
        <w:t>COMPENSATION</w:t>
      </w:r>
      <w:r w:rsidRPr="008904D6">
        <w:rPr>
          <w:sz w:val="22"/>
        </w:rPr>
        <w:t xml:space="preserve">:  </w:t>
      </w:r>
      <w:r w:rsidR="0044606F" w:rsidRPr="008904D6">
        <w:rPr>
          <w:sz w:val="22"/>
        </w:rPr>
        <w:t xml:space="preserve">The </w:t>
      </w:r>
      <w:r w:rsidR="0044606F" w:rsidRPr="008904D6">
        <w:rPr>
          <w:b/>
          <w:sz w:val="22"/>
        </w:rPr>
        <w:t>University’s u</w:t>
      </w:r>
      <w:r w:rsidRPr="008904D6">
        <w:rPr>
          <w:b/>
          <w:sz w:val="22"/>
        </w:rPr>
        <w:t>sing department</w:t>
      </w:r>
      <w:r w:rsidRPr="008904D6">
        <w:rPr>
          <w:sz w:val="22"/>
        </w:rPr>
        <w:t xml:space="preserve"> is to include in the “Compensation and Method of Payment” on the contract, the total dollar amount of contract including the rate (hourly/daily, etc) used to arrive at the total dollar amount of the contract.</w:t>
      </w:r>
      <w:r w:rsidR="00FD0229" w:rsidRPr="008904D6">
        <w:rPr>
          <w:sz w:val="22"/>
        </w:rPr>
        <w:t xml:space="preserve">  The using department will ensure that the contactor is neither a current University employee, nor has been an employee during the calendar year in which payment will be made resulting from this contract</w:t>
      </w:r>
      <w:r w:rsidR="00D32F6A" w:rsidRPr="008904D6">
        <w:rPr>
          <w:sz w:val="22"/>
        </w:rPr>
        <w:t xml:space="preserve"> (ref. IRS Publication 15A)</w:t>
      </w:r>
      <w:r w:rsidR="00FD0229" w:rsidRPr="008904D6">
        <w:rPr>
          <w:sz w:val="22"/>
        </w:rPr>
        <w:t>.</w:t>
      </w:r>
    </w:p>
    <w:p w:rsidR="00722246" w:rsidRPr="008904D6" w:rsidRDefault="00722246" w:rsidP="00FD0229">
      <w:pPr>
        <w:rPr>
          <w:sz w:val="22"/>
        </w:rPr>
      </w:pPr>
    </w:p>
    <w:p w:rsidR="0044606F" w:rsidRPr="008904D6" w:rsidRDefault="007D21D0" w:rsidP="00722246">
      <w:pPr>
        <w:rPr>
          <w:sz w:val="22"/>
        </w:rPr>
      </w:pPr>
      <w:r w:rsidRPr="008904D6">
        <w:rPr>
          <w:sz w:val="22"/>
          <w:u w:val="single"/>
        </w:rPr>
        <w:t>TERM</w:t>
      </w:r>
      <w:r w:rsidRPr="008904D6">
        <w:rPr>
          <w:sz w:val="22"/>
        </w:rPr>
        <w:t xml:space="preserve">:  </w:t>
      </w:r>
      <w:r w:rsidR="0044606F" w:rsidRPr="008904D6">
        <w:rPr>
          <w:b/>
          <w:sz w:val="22"/>
        </w:rPr>
        <w:t>The University’s u</w:t>
      </w:r>
      <w:r w:rsidRPr="008904D6">
        <w:rPr>
          <w:b/>
          <w:sz w:val="22"/>
        </w:rPr>
        <w:t>sing department</w:t>
      </w:r>
      <w:r w:rsidRPr="008904D6">
        <w:rPr>
          <w:sz w:val="22"/>
        </w:rPr>
        <w:t xml:space="preserve"> is to provide the appropriate information - example</w:t>
      </w:r>
      <w:r w:rsidR="0044606F" w:rsidRPr="008904D6">
        <w:rPr>
          <w:sz w:val="22"/>
        </w:rPr>
        <w:t>s</w:t>
      </w:r>
      <w:r w:rsidRPr="008904D6">
        <w:rPr>
          <w:sz w:val="22"/>
        </w:rPr>
        <w:t xml:space="preserve">:  </w:t>
      </w:r>
    </w:p>
    <w:p w:rsidR="002A7C35" w:rsidRPr="008904D6" w:rsidRDefault="002A7C35" w:rsidP="00722246">
      <w:pPr>
        <w:rPr>
          <w:sz w:val="22"/>
        </w:rPr>
      </w:pPr>
    </w:p>
    <w:p w:rsidR="0044606F" w:rsidRPr="008904D6" w:rsidRDefault="007D21D0" w:rsidP="0044606F">
      <w:pPr>
        <w:numPr>
          <w:ilvl w:val="0"/>
          <w:numId w:val="5"/>
        </w:numPr>
        <w:rPr>
          <w:sz w:val="22"/>
        </w:rPr>
      </w:pPr>
      <w:r w:rsidRPr="008904D6">
        <w:rPr>
          <w:sz w:val="22"/>
        </w:rPr>
        <w:t>The Contractor shall provide delivery within _______ days from the date this agreement has been signed by both parties</w:t>
      </w:r>
      <w:r w:rsidR="0044606F" w:rsidRPr="008904D6">
        <w:rPr>
          <w:sz w:val="22"/>
        </w:rPr>
        <w:t>.</w:t>
      </w:r>
    </w:p>
    <w:p w:rsidR="0044606F" w:rsidRPr="008904D6" w:rsidRDefault="007D21D0" w:rsidP="0044606F">
      <w:pPr>
        <w:ind w:left="3600"/>
        <w:rPr>
          <w:sz w:val="22"/>
        </w:rPr>
      </w:pPr>
      <w:r w:rsidRPr="008904D6">
        <w:rPr>
          <w:sz w:val="22"/>
        </w:rPr>
        <w:t xml:space="preserve">OR </w:t>
      </w:r>
    </w:p>
    <w:p w:rsidR="007D21D0" w:rsidRPr="008904D6" w:rsidRDefault="007D21D0" w:rsidP="0044606F">
      <w:pPr>
        <w:numPr>
          <w:ilvl w:val="0"/>
          <w:numId w:val="5"/>
        </w:numPr>
        <w:rPr>
          <w:sz w:val="22"/>
        </w:rPr>
      </w:pPr>
      <w:r w:rsidRPr="008904D6">
        <w:rPr>
          <w:sz w:val="22"/>
        </w:rPr>
        <w:t>The term of this agreement if from ____________, 20__</w:t>
      </w:r>
      <w:r w:rsidR="0044606F" w:rsidRPr="008904D6">
        <w:rPr>
          <w:sz w:val="22"/>
        </w:rPr>
        <w:t xml:space="preserve">_ </w:t>
      </w:r>
      <w:r w:rsidRPr="008904D6">
        <w:rPr>
          <w:sz w:val="22"/>
        </w:rPr>
        <w:t>through _____________, 20__</w:t>
      </w:r>
      <w:r w:rsidR="0044606F" w:rsidRPr="008904D6">
        <w:rPr>
          <w:sz w:val="22"/>
        </w:rPr>
        <w:t>_</w:t>
      </w:r>
      <w:r w:rsidRPr="008904D6">
        <w:rPr>
          <w:sz w:val="22"/>
        </w:rPr>
        <w:t>.</w:t>
      </w:r>
    </w:p>
    <w:p w:rsidR="007D21D0" w:rsidRPr="008904D6" w:rsidRDefault="007D21D0" w:rsidP="00722246">
      <w:pPr>
        <w:rPr>
          <w:sz w:val="22"/>
        </w:rPr>
      </w:pPr>
    </w:p>
    <w:p w:rsidR="00722246" w:rsidRPr="008904D6" w:rsidRDefault="00722246" w:rsidP="00722246">
      <w:pPr>
        <w:rPr>
          <w:sz w:val="22"/>
        </w:rPr>
      </w:pPr>
      <w:r w:rsidRPr="008904D6">
        <w:rPr>
          <w:sz w:val="22"/>
          <w:u w:val="single"/>
        </w:rPr>
        <w:t>MODIFICATIONS TO CONTRACT</w:t>
      </w:r>
      <w:r w:rsidRPr="008904D6">
        <w:rPr>
          <w:sz w:val="22"/>
        </w:rPr>
        <w:t xml:space="preserve">:   The attached agreement has been pre-approved by University’s Department of </w:t>
      </w:r>
      <w:r w:rsidR="00FA0997" w:rsidRPr="00FA0997">
        <w:rPr>
          <w:sz w:val="22"/>
        </w:rPr>
        <w:t>Procurement and Strategic Sourcing</w:t>
      </w:r>
      <w:r w:rsidRPr="008904D6">
        <w:rPr>
          <w:sz w:val="22"/>
        </w:rPr>
        <w:t xml:space="preserve">. Many of the terms are mandatory and protect authorized University signatories from potential legal problems. If a consultant requests modifications to the contract, you must receive prior written approval from Procurement which will consult with Legal Affairs, if necessary. If a consultant insists upon using his or her own agreement, that agreement must be reviewed and signed by </w:t>
      </w:r>
      <w:r w:rsidR="00FA0997" w:rsidRPr="00FA0997">
        <w:rPr>
          <w:sz w:val="22"/>
        </w:rPr>
        <w:t>Procurement and Strategic Sourcing</w:t>
      </w:r>
      <w:r w:rsidRPr="008904D6">
        <w:rPr>
          <w:sz w:val="22"/>
        </w:rPr>
        <w:t>.</w:t>
      </w:r>
    </w:p>
    <w:p w:rsidR="00722246" w:rsidRPr="008904D6" w:rsidRDefault="00722246" w:rsidP="00722246">
      <w:pPr>
        <w:rPr>
          <w:sz w:val="22"/>
        </w:rPr>
      </w:pPr>
    </w:p>
    <w:p w:rsidR="00722246" w:rsidRPr="008904D6" w:rsidRDefault="00722246" w:rsidP="00722246">
      <w:pPr>
        <w:rPr>
          <w:sz w:val="22"/>
        </w:rPr>
      </w:pPr>
      <w:r w:rsidRPr="008904D6">
        <w:rPr>
          <w:sz w:val="22"/>
          <w:u w:val="single"/>
        </w:rPr>
        <w:t>RIDERS</w:t>
      </w:r>
      <w:r w:rsidRPr="008904D6">
        <w:rPr>
          <w:sz w:val="22"/>
        </w:rPr>
        <w:t>:  Many consultant agreements will require the use of riders to specify matters such as responsible people, deliverables, milestones and payment schedules. Those riders must be attached to the agreement.</w:t>
      </w:r>
    </w:p>
    <w:p w:rsidR="00722246" w:rsidRPr="008904D6" w:rsidRDefault="00722246" w:rsidP="00722246">
      <w:pPr>
        <w:rPr>
          <w:sz w:val="22"/>
        </w:rPr>
      </w:pPr>
    </w:p>
    <w:p w:rsidR="00722246" w:rsidRPr="008904D6" w:rsidRDefault="00722246" w:rsidP="00722246">
      <w:pPr>
        <w:rPr>
          <w:sz w:val="22"/>
        </w:rPr>
      </w:pPr>
      <w:r w:rsidRPr="008904D6">
        <w:rPr>
          <w:sz w:val="22"/>
          <w:u w:val="single"/>
        </w:rPr>
        <w:t>PROCESSING</w:t>
      </w:r>
      <w:r w:rsidRPr="008904D6">
        <w:rPr>
          <w:sz w:val="22"/>
        </w:rPr>
        <w:t xml:space="preserve">:  The sponsoring University department completes two original agreement forms, has the consultant sign both copies, </w:t>
      </w:r>
      <w:proofErr w:type="gramStart"/>
      <w:r w:rsidRPr="008904D6">
        <w:rPr>
          <w:sz w:val="22"/>
        </w:rPr>
        <w:t>then</w:t>
      </w:r>
      <w:proofErr w:type="gramEnd"/>
      <w:r w:rsidRPr="008904D6">
        <w:rPr>
          <w:sz w:val="22"/>
        </w:rPr>
        <w:t xml:space="preserve"> reviews the agreement to ensure that the agreement satisfies their requirement and no modifications have been made, and counter signs the agreement forms.  If the consultant will not accept the University Purchasing Card for payment, attach an </w:t>
      </w:r>
      <w:r w:rsidR="00192C17" w:rsidRPr="00192C17">
        <w:rPr>
          <w:sz w:val="22"/>
        </w:rPr>
        <w:t>Automatic Purchase Orders (APO)</w:t>
      </w:r>
      <w:r w:rsidRPr="008904D6">
        <w:rPr>
          <w:sz w:val="22"/>
        </w:rPr>
        <w:t xml:space="preserve"> form.  The sponsoring department should retain a copy of the executed contract for its files. If the consultant modifies the agreement, forward the agreement to the Department of </w:t>
      </w:r>
      <w:r w:rsidR="00FA0997" w:rsidRPr="00FA0997">
        <w:rPr>
          <w:sz w:val="22"/>
        </w:rPr>
        <w:t>Procurement and Strategic Sourcing</w:t>
      </w:r>
      <w:r w:rsidR="00FA0997">
        <w:rPr>
          <w:sz w:val="22"/>
        </w:rPr>
        <w:t xml:space="preserve"> </w:t>
      </w:r>
      <w:r w:rsidRPr="008904D6">
        <w:rPr>
          <w:sz w:val="22"/>
        </w:rPr>
        <w:t>for review and signature.</w:t>
      </w:r>
    </w:p>
    <w:p w:rsidR="00722246" w:rsidRPr="008904D6" w:rsidRDefault="00722246" w:rsidP="00722246">
      <w:pPr>
        <w:rPr>
          <w:sz w:val="22"/>
        </w:rPr>
      </w:pPr>
    </w:p>
    <w:p w:rsidR="00722246" w:rsidRPr="008904D6" w:rsidRDefault="00722246" w:rsidP="00722246">
      <w:pPr>
        <w:rPr>
          <w:sz w:val="22"/>
        </w:rPr>
      </w:pPr>
      <w:r w:rsidRPr="008904D6">
        <w:rPr>
          <w:sz w:val="22"/>
          <w:u w:val="single"/>
        </w:rPr>
        <w:t>QUESTIONS</w:t>
      </w:r>
      <w:r w:rsidRPr="008904D6">
        <w:rPr>
          <w:sz w:val="22"/>
        </w:rPr>
        <w:t xml:space="preserve">: </w:t>
      </w:r>
      <w:r w:rsidR="002A7C35" w:rsidRPr="008904D6">
        <w:rPr>
          <w:sz w:val="22"/>
        </w:rPr>
        <w:t xml:space="preserve"> </w:t>
      </w:r>
      <w:r w:rsidRPr="008904D6">
        <w:rPr>
          <w:sz w:val="22"/>
        </w:rPr>
        <w:t xml:space="preserve">Copies of the Consultant Agreement are available from the </w:t>
      </w:r>
      <w:r w:rsidR="0082573A" w:rsidRPr="008904D6">
        <w:rPr>
          <w:sz w:val="22"/>
        </w:rPr>
        <w:t>Department</w:t>
      </w:r>
      <w:r w:rsidRPr="008904D6">
        <w:rPr>
          <w:sz w:val="22"/>
        </w:rPr>
        <w:t xml:space="preserve"> of </w:t>
      </w:r>
      <w:r w:rsidR="00FA0997" w:rsidRPr="00FA0997">
        <w:rPr>
          <w:sz w:val="22"/>
        </w:rPr>
        <w:t xml:space="preserve">Procurement </w:t>
      </w:r>
      <w:r w:rsidR="00FA0997" w:rsidRPr="00FA0997">
        <w:rPr>
          <w:sz w:val="22"/>
        </w:rPr>
        <w:lastRenderedPageBreak/>
        <w:t>and Strategic Sourcing</w:t>
      </w:r>
      <w:r w:rsidRPr="008904D6">
        <w:rPr>
          <w:sz w:val="22"/>
        </w:rPr>
        <w:t xml:space="preserve"> (301</w:t>
      </w:r>
      <w:r w:rsidRPr="008904D6">
        <w:rPr>
          <w:sz w:val="22"/>
        </w:rPr>
        <w:noBreakHyphen/>
        <w:t>405</w:t>
      </w:r>
      <w:r w:rsidRPr="008904D6">
        <w:rPr>
          <w:sz w:val="22"/>
        </w:rPr>
        <w:noBreakHyphen/>
        <w:t>5813).</w:t>
      </w:r>
      <w:r w:rsidR="002A7C35" w:rsidRPr="008904D6">
        <w:rPr>
          <w:sz w:val="22"/>
        </w:rPr>
        <w:t xml:space="preserve"> </w:t>
      </w:r>
      <w:r w:rsidRPr="008904D6">
        <w:rPr>
          <w:sz w:val="22"/>
        </w:rPr>
        <w:t xml:space="preserve"> Questions about Procurement's functions should also be directed to Procurement at that number. </w:t>
      </w:r>
      <w:r w:rsidR="002A7C35" w:rsidRPr="008904D6">
        <w:rPr>
          <w:sz w:val="22"/>
        </w:rPr>
        <w:t xml:space="preserve"> </w:t>
      </w:r>
      <w:r w:rsidRPr="008904D6">
        <w:rPr>
          <w:sz w:val="22"/>
        </w:rPr>
        <w:t>Questions relating to payment should be directed to the Office of the Comptroller, Accounts Payable (301</w:t>
      </w:r>
      <w:r w:rsidRPr="008904D6">
        <w:rPr>
          <w:sz w:val="22"/>
        </w:rPr>
        <w:noBreakHyphen/>
        <w:t>405</w:t>
      </w:r>
      <w:r w:rsidRPr="008904D6">
        <w:rPr>
          <w:sz w:val="22"/>
        </w:rPr>
        <w:noBreakHyphen/>
        <w:t>2634).</w:t>
      </w:r>
    </w:p>
    <w:p w:rsidR="00722246" w:rsidRPr="008904D6" w:rsidRDefault="00722246" w:rsidP="00722246">
      <w:pPr>
        <w:rPr>
          <w:sz w:val="22"/>
        </w:rPr>
      </w:pPr>
    </w:p>
    <w:p w:rsidR="00722246" w:rsidRPr="008904D6" w:rsidRDefault="00722246" w:rsidP="00722246">
      <w:pPr>
        <w:jc w:val="center"/>
        <w:rPr>
          <w:b/>
          <w:snapToGrid w:val="0"/>
          <w:sz w:val="22"/>
        </w:rPr>
      </w:pPr>
      <w:r w:rsidRPr="008904D6">
        <w:rPr>
          <w:b/>
          <w:snapToGrid w:val="0"/>
          <w:sz w:val="22"/>
        </w:rPr>
        <w:t>IS THE CONSULTANT AN EMPLOYEE OR AN INDEPENDENT CONTRACTOR?</w:t>
      </w:r>
    </w:p>
    <w:p w:rsidR="00722246" w:rsidRPr="008904D6" w:rsidRDefault="00722246" w:rsidP="00722246">
      <w:pPr>
        <w:rPr>
          <w:snapToGrid w:val="0"/>
          <w:sz w:val="22"/>
        </w:rPr>
      </w:pPr>
    </w:p>
    <w:p w:rsidR="00722246" w:rsidRPr="008904D6" w:rsidRDefault="00722246" w:rsidP="00722246">
      <w:pPr>
        <w:rPr>
          <w:snapToGrid w:val="0"/>
        </w:rPr>
      </w:pPr>
      <w:r w:rsidRPr="008904D6">
        <w:rPr>
          <w:snapToGrid w:val="0"/>
          <w:sz w:val="22"/>
        </w:rPr>
        <w:t>The Consultant Agreement form should NOT be used if the individual is considered to be an employee by the Internal Revenue Service.  The legal analysis of this issue may be complex.  Generally, if the answer to any of the following questions is yes, in most cases the individual is considered to be an employee.  However, all Departments should</w:t>
      </w:r>
      <w:r w:rsidRPr="008904D6">
        <w:rPr>
          <w:b/>
          <w:snapToGrid w:val="0"/>
          <w:sz w:val="22"/>
        </w:rPr>
        <w:t xml:space="preserve"> </w:t>
      </w:r>
      <w:r w:rsidRPr="008904D6">
        <w:rPr>
          <w:snapToGrid w:val="0"/>
          <w:sz w:val="22"/>
        </w:rPr>
        <w:t xml:space="preserve">consult with the President’s </w:t>
      </w:r>
      <w:r w:rsidR="00AE687A" w:rsidRPr="008904D6">
        <w:rPr>
          <w:snapToGrid w:val="0"/>
          <w:sz w:val="22"/>
        </w:rPr>
        <w:t>Office of Legal Affairs</w:t>
      </w:r>
      <w:r w:rsidRPr="008904D6">
        <w:rPr>
          <w:snapToGrid w:val="0"/>
          <w:sz w:val="22"/>
        </w:rPr>
        <w:t xml:space="preserve"> before making the final determination as to the proper classification, and whether use of a Consultant Agreement form is appropriate.</w:t>
      </w:r>
    </w:p>
    <w:p w:rsidR="00722246" w:rsidRPr="008904D6" w:rsidRDefault="00722246" w:rsidP="00722246">
      <w:pPr>
        <w:rPr>
          <w:b/>
          <w:snapToGrid w:val="0"/>
          <w:sz w:val="22"/>
          <w:u w:val="single"/>
        </w:rPr>
      </w:pPr>
      <w:r w:rsidRPr="008904D6">
        <w:rPr>
          <w:b/>
          <w:snapToGrid w:val="0"/>
          <w:sz w:val="22"/>
          <w:u w:val="single"/>
        </w:rPr>
        <w:t>Factors supporting classification as an employee:</w:t>
      </w:r>
    </w:p>
    <w:p w:rsidR="00722246" w:rsidRPr="008904D6" w:rsidRDefault="00722246" w:rsidP="00722246">
      <w:pPr>
        <w:numPr>
          <w:ilvl w:val="0"/>
          <w:numId w:val="1"/>
        </w:numPr>
        <w:rPr>
          <w:snapToGrid w:val="0"/>
          <w:sz w:val="22"/>
        </w:rPr>
      </w:pPr>
      <w:r w:rsidRPr="008904D6">
        <w:rPr>
          <w:snapToGrid w:val="0"/>
          <w:sz w:val="22"/>
        </w:rPr>
        <w:t xml:space="preserve">Is the individual an employee of the </w:t>
      </w:r>
      <w:smartTag w:uri="urn:schemas-microsoft-com:office:smarttags" w:element="place">
        <w:smartTag w:uri="urn:schemas-microsoft-com:office:smarttags" w:element="PlaceType">
          <w:r w:rsidRPr="008904D6">
            <w:rPr>
              <w:snapToGrid w:val="0"/>
              <w:sz w:val="22"/>
            </w:rPr>
            <w:t>University</w:t>
          </w:r>
        </w:smartTag>
        <w:r w:rsidRPr="008904D6">
          <w:rPr>
            <w:snapToGrid w:val="0"/>
            <w:sz w:val="22"/>
          </w:rPr>
          <w:t xml:space="preserve"> of </w:t>
        </w:r>
        <w:smartTag w:uri="urn:schemas-microsoft-com:office:smarttags" w:element="PlaceName">
          <w:r w:rsidRPr="008904D6">
            <w:rPr>
              <w:snapToGrid w:val="0"/>
              <w:sz w:val="22"/>
            </w:rPr>
            <w:t>Maryland</w:t>
          </w:r>
        </w:smartTag>
      </w:smartTag>
      <w:r w:rsidRPr="008904D6">
        <w:rPr>
          <w:snapToGrid w:val="0"/>
          <w:sz w:val="22"/>
        </w:rPr>
        <w:t xml:space="preserve"> or of any other agency, department, public corporation, instrumentality or independent unit of the State of </w:t>
      </w:r>
      <w:smartTag w:uri="urn:schemas-microsoft-com:office:smarttags" w:element="State">
        <w:smartTag w:uri="urn:schemas-microsoft-com:office:smarttags" w:element="place">
          <w:r w:rsidRPr="008904D6">
            <w:rPr>
              <w:snapToGrid w:val="0"/>
              <w:sz w:val="22"/>
            </w:rPr>
            <w:t>Maryland</w:t>
          </w:r>
        </w:smartTag>
      </w:smartTag>
      <w:r w:rsidRPr="008904D6">
        <w:rPr>
          <w:snapToGrid w:val="0"/>
          <w:sz w:val="22"/>
        </w:rPr>
        <w:t>?</w:t>
      </w:r>
    </w:p>
    <w:p w:rsidR="000F773C" w:rsidRPr="008904D6" w:rsidRDefault="000F773C" w:rsidP="00722246">
      <w:pPr>
        <w:numPr>
          <w:ilvl w:val="0"/>
          <w:numId w:val="1"/>
        </w:numPr>
        <w:rPr>
          <w:snapToGrid w:val="0"/>
          <w:sz w:val="22"/>
        </w:rPr>
      </w:pPr>
      <w:r w:rsidRPr="008904D6">
        <w:rPr>
          <w:snapToGrid w:val="0"/>
          <w:sz w:val="22"/>
        </w:rPr>
        <w:t>Has the individual been an employee during the current calendar year?</w:t>
      </w:r>
    </w:p>
    <w:p w:rsidR="00722246" w:rsidRPr="008904D6" w:rsidRDefault="00722246" w:rsidP="00722246">
      <w:pPr>
        <w:numPr>
          <w:ilvl w:val="0"/>
          <w:numId w:val="1"/>
        </w:numPr>
        <w:rPr>
          <w:snapToGrid w:val="0"/>
          <w:sz w:val="22"/>
        </w:rPr>
      </w:pPr>
      <w:r w:rsidRPr="008904D6">
        <w:rPr>
          <w:snapToGrid w:val="0"/>
          <w:sz w:val="22"/>
        </w:rPr>
        <w:t>Is the individual working exclusively or substantially full</w:t>
      </w:r>
      <w:r w:rsidRPr="008904D6">
        <w:rPr>
          <w:snapToGrid w:val="0"/>
          <w:sz w:val="22"/>
        </w:rPr>
        <w:noBreakHyphen/>
        <w:t>time for the University?</w:t>
      </w:r>
    </w:p>
    <w:p w:rsidR="00722246" w:rsidRPr="008904D6" w:rsidRDefault="00722246" w:rsidP="00722246">
      <w:pPr>
        <w:numPr>
          <w:ilvl w:val="0"/>
          <w:numId w:val="1"/>
        </w:numPr>
        <w:rPr>
          <w:snapToGrid w:val="0"/>
          <w:sz w:val="22"/>
        </w:rPr>
      </w:pPr>
      <w:r w:rsidRPr="008904D6">
        <w:rPr>
          <w:snapToGrid w:val="0"/>
          <w:sz w:val="22"/>
        </w:rPr>
        <w:t>Are the services normally performed or can they be performed by a University employee? (</w:t>
      </w:r>
      <w:proofErr w:type="gramStart"/>
      <w:r w:rsidRPr="008904D6">
        <w:rPr>
          <w:snapToGrid w:val="0"/>
          <w:sz w:val="22"/>
        </w:rPr>
        <w:t>training</w:t>
      </w:r>
      <w:proofErr w:type="gramEnd"/>
      <w:r w:rsidRPr="008904D6">
        <w:rPr>
          <w:snapToGrid w:val="0"/>
          <w:sz w:val="22"/>
        </w:rPr>
        <w:t>, etc.).</w:t>
      </w:r>
    </w:p>
    <w:p w:rsidR="00722246" w:rsidRPr="008904D6" w:rsidRDefault="00722246" w:rsidP="00722246">
      <w:pPr>
        <w:numPr>
          <w:ilvl w:val="0"/>
          <w:numId w:val="1"/>
        </w:numPr>
        <w:rPr>
          <w:snapToGrid w:val="0"/>
          <w:sz w:val="22"/>
        </w:rPr>
      </w:pPr>
      <w:r w:rsidRPr="008904D6">
        <w:rPr>
          <w:snapToGrid w:val="0"/>
          <w:sz w:val="22"/>
        </w:rPr>
        <w:t>Are the services of the individual integrated into the operations of the University?</w:t>
      </w:r>
    </w:p>
    <w:p w:rsidR="00722246" w:rsidRPr="008904D6" w:rsidRDefault="00722246" w:rsidP="00722246">
      <w:pPr>
        <w:numPr>
          <w:ilvl w:val="0"/>
          <w:numId w:val="1"/>
        </w:numPr>
        <w:rPr>
          <w:snapToGrid w:val="0"/>
          <w:sz w:val="22"/>
        </w:rPr>
      </w:pPr>
      <w:r w:rsidRPr="008904D6">
        <w:rPr>
          <w:snapToGrid w:val="0"/>
          <w:sz w:val="22"/>
        </w:rPr>
        <w:t>Is the University providing long</w:t>
      </w:r>
      <w:r w:rsidRPr="008904D6">
        <w:rPr>
          <w:snapToGrid w:val="0"/>
          <w:sz w:val="22"/>
        </w:rPr>
        <w:noBreakHyphen/>
        <w:t>term assistance to the individual such as additional personnel, support, supplies, equipment, tools, office space, etc, and/or does the individual receive reimbursement for travel and business expenses?</w:t>
      </w:r>
    </w:p>
    <w:p w:rsidR="00722246" w:rsidRPr="008904D6" w:rsidRDefault="00722246" w:rsidP="00722246">
      <w:pPr>
        <w:numPr>
          <w:ilvl w:val="0"/>
          <w:numId w:val="1"/>
        </w:numPr>
        <w:rPr>
          <w:snapToGrid w:val="0"/>
          <w:sz w:val="22"/>
        </w:rPr>
      </w:pPr>
      <w:r w:rsidRPr="008904D6">
        <w:rPr>
          <w:snapToGrid w:val="0"/>
          <w:sz w:val="22"/>
        </w:rPr>
        <w:t>Is the University providing on</w:t>
      </w:r>
      <w:r w:rsidRPr="008904D6">
        <w:rPr>
          <w:snapToGrid w:val="0"/>
          <w:sz w:val="22"/>
        </w:rPr>
        <w:noBreakHyphen/>
        <w:t>going training and direction concerning how to complete the task? Or is the individual getting more than general directions and the objectives of the task?</w:t>
      </w:r>
    </w:p>
    <w:p w:rsidR="00722246" w:rsidRPr="008904D6" w:rsidRDefault="00722246" w:rsidP="00722246">
      <w:pPr>
        <w:numPr>
          <w:ilvl w:val="0"/>
          <w:numId w:val="1"/>
        </w:numPr>
        <w:rPr>
          <w:snapToGrid w:val="0"/>
          <w:sz w:val="22"/>
        </w:rPr>
      </w:pPr>
      <w:r w:rsidRPr="008904D6">
        <w:rPr>
          <w:snapToGrid w:val="0"/>
          <w:sz w:val="22"/>
        </w:rPr>
        <w:t>Does the prospective consultant report to a University staff member who has the right to control</w:t>
      </w:r>
      <w:r w:rsidRPr="008904D6">
        <w:rPr>
          <w:b/>
          <w:snapToGrid w:val="0"/>
          <w:sz w:val="22"/>
        </w:rPr>
        <w:t xml:space="preserve"> </w:t>
      </w:r>
      <w:r w:rsidRPr="008904D6">
        <w:rPr>
          <w:snapToGrid w:val="0"/>
          <w:sz w:val="22"/>
        </w:rPr>
        <w:t>how, when and where the individual does his/her work?</w:t>
      </w:r>
    </w:p>
    <w:p w:rsidR="00722246" w:rsidRPr="008904D6" w:rsidRDefault="00722246" w:rsidP="00722246">
      <w:pPr>
        <w:numPr>
          <w:ilvl w:val="0"/>
          <w:numId w:val="1"/>
        </w:numPr>
        <w:rPr>
          <w:snapToGrid w:val="0"/>
          <w:sz w:val="22"/>
        </w:rPr>
      </w:pPr>
      <w:r w:rsidRPr="008904D6">
        <w:rPr>
          <w:snapToGrid w:val="0"/>
          <w:sz w:val="22"/>
        </w:rPr>
        <w:t>Is there a regular or on</w:t>
      </w:r>
      <w:r w:rsidRPr="008904D6">
        <w:rPr>
          <w:snapToGrid w:val="0"/>
          <w:sz w:val="22"/>
        </w:rPr>
        <w:noBreakHyphen/>
        <w:t>going relationship with the prospective consultant? For example, are you hiring the individual for more than a one</w:t>
      </w:r>
      <w:r w:rsidRPr="008904D6">
        <w:rPr>
          <w:snapToGrid w:val="0"/>
          <w:sz w:val="22"/>
        </w:rPr>
        <w:noBreakHyphen/>
        <w:t>time task and is he/she getting paid on an hourly, daily or weekly basis?</w:t>
      </w:r>
    </w:p>
    <w:p w:rsidR="00722246" w:rsidRPr="008904D6" w:rsidRDefault="00722246" w:rsidP="00722246">
      <w:pPr>
        <w:numPr>
          <w:ilvl w:val="0"/>
          <w:numId w:val="1"/>
        </w:numPr>
        <w:rPr>
          <w:snapToGrid w:val="0"/>
          <w:sz w:val="22"/>
        </w:rPr>
      </w:pPr>
      <w:r w:rsidRPr="008904D6">
        <w:rPr>
          <w:snapToGrid w:val="0"/>
          <w:sz w:val="22"/>
        </w:rPr>
        <w:t>Is the prospective consultant</w:t>
      </w:r>
      <w:r w:rsidRPr="008904D6">
        <w:rPr>
          <w:b/>
          <w:snapToGrid w:val="0"/>
          <w:sz w:val="22"/>
        </w:rPr>
        <w:t xml:space="preserve"> </w:t>
      </w:r>
      <w:r w:rsidRPr="008904D6">
        <w:rPr>
          <w:snapToGrid w:val="0"/>
          <w:sz w:val="22"/>
        </w:rPr>
        <w:t>using experience or expertise gained as a current or previous employee of the University to provide the service?</w:t>
      </w:r>
    </w:p>
    <w:p w:rsidR="00722246" w:rsidRPr="008904D6" w:rsidRDefault="00722246" w:rsidP="00722246">
      <w:pPr>
        <w:numPr>
          <w:ilvl w:val="0"/>
          <w:numId w:val="1"/>
        </w:numPr>
        <w:rPr>
          <w:snapToGrid w:val="0"/>
          <w:sz w:val="22"/>
        </w:rPr>
      </w:pPr>
      <w:r w:rsidRPr="008904D6">
        <w:rPr>
          <w:snapToGrid w:val="0"/>
          <w:sz w:val="22"/>
        </w:rPr>
        <w:t>Can the consultant</w:t>
      </w:r>
      <w:r w:rsidRPr="008904D6">
        <w:rPr>
          <w:b/>
          <w:snapToGrid w:val="0"/>
          <w:sz w:val="22"/>
        </w:rPr>
        <w:t xml:space="preserve"> </w:t>
      </w:r>
      <w:r w:rsidRPr="008904D6">
        <w:rPr>
          <w:snapToGrid w:val="0"/>
          <w:sz w:val="22"/>
        </w:rPr>
        <w:t>quit prior to completion of the project without incurring any legal liability?</w:t>
      </w:r>
    </w:p>
    <w:p w:rsidR="00722246" w:rsidRPr="008904D6" w:rsidRDefault="00722246" w:rsidP="00722246">
      <w:pPr>
        <w:numPr>
          <w:ilvl w:val="0"/>
          <w:numId w:val="1"/>
        </w:numPr>
        <w:rPr>
          <w:snapToGrid w:val="0"/>
          <w:sz w:val="22"/>
        </w:rPr>
      </w:pPr>
      <w:r w:rsidRPr="008904D6">
        <w:rPr>
          <w:snapToGrid w:val="0"/>
          <w:sz w:val="22"/>
        </w:rPr>
        <w:t>Can the consultant</w:t>
      </w:r>
      <w:r w:rsidRPr="008904D6">
        <w:rPr>
          <w:b/>
          <w:snapToGrid w:val="0"/>
          <w:sz w:val="22"/>
        </w:rPr>
        <w:t xml:space="preserve"> </w:t>
      </w:r>
      <w:r w:rsidRPr="008904D6">
        <w:rPr>
          <w:snapToGrid w:val="0"/>
          <w:sz w:val="22"/>
        </w:rPr>
        <w:t>be terminated at will by the University?</w:t>
      </w:r>
    </w:p>
    <w:p w:rsidR="00722246" w:rsidRPr="008904D6" w:rsidRDefault="00722246" w:rsidP="00722246">
      <w:pPr>
        <w:rPr>
          <w:snapToGrid w:val="0"/>
          <w:sz w:val="22"/>
        </w:rPr>
      </w:pPr>
      <w:r w:rsidRPr="008904D6">
        <w:rPr>
          <w:b/>
          <w:snapToGrid w:val="0"/>
          <w:sz w:val="22"/>
          <w:u w:val="single"/>
        </w:rPr>
        <w:t xml:space="preserve">Factors Supporting Classification </w:t>
      </w:r>
      <w:proofErr w:type="gramStart"/>
      <w:r w:rsidRPr="008904D6">
        <w:rPr>
          <w:b/>
          <w:snapToGrid w:val="0"/>
          <w:sz w:val="22"/>
          <w:u w:val="single"/>
        </w:rPr>
        <w:t>As</w:t>
      </w:r>
      <w:proofErr w:type="gramEnd"/>
      <w:r w:rsidRPr="008904D6">
        <w:rPr>
          <w:b/>
          <w:snapToGrid w:val="0"/>
          <w:sz w:val="22"/>
          <w:u w:val="single"/>
        </w:rPr>
        <w:t xml:space="preserve"> An Independent Contractor: </w:t>
      </w:r>
    </w:p>
    <w:p w:rsidR="00722246" w:rsidRPr="008904D6" w:rsidRDefault="00722246" w:rsidP="00722246">
      <w:pPr>
        <w:numPr>
          <w:ilvl w:val="0"/>
          <w:numId w:val="2"/>
        </w:numPr>
        <w:rPr>
          <w:snapToGrid w:val="0"/>
          <w:sz w:val="22"/>
        </w:rPr>
      </w:pPr>
      <w:r w:rsidRPr="008904D6">
        <w:rPr>
          <w:snapToGrid w:val="0"/>
          <w:sz w:val="22"/>
        </w:rPr>
        <w:t>Consultant maintains a separate business with his own work facility, equipment, materials or similar accommodations;</w:t>
      </w:r>
    </w:p>
    <w:p w:rsidR="00722246" w:rsidRPr="008904D6" w:rsidRDefault="00722246" w:rsidP="00722246">
      <w:pPr>
        <w:numPr>
          <w:ilvl w:val="0"/>
          <w:numId w:val="2"/>
        </w:numPr>
        <w:rPr>
          <w:snapToGrid w:val="0"/>
          <w:sz w:val="22"/>
        </w:rPr>
      </w:pPr>
      <w:r w:rsidRPr="008904D6">
        <w:rPr>
          <w:snapToGrid w:val="0"/>
          <w:sz w:val="22"/>
        </w:rPr>
        <w:t>Consultant holds or has applied for a federal employer identification number, unless he</w:t>
      </w:r>
      <w:r w:rsidRPr="008904D6">
        <w:rPr>
          <w:b/>
          <w:snapToGrid w:val="0"/>
          <w:sz w:val="22"/>
        </w:rPr>
        <w:t xml:space="preserve"> </w:t>
      </w:r>
      <w:r w:rsidRPr="008904D6">
        <w:rPr>
          <w:snapToGrid w:val="0"/>
          <w:sz w:val="22"/>
        </w:rPr>
        <w:t>is a sole proprietor who is not required to obtain a federal employer identification number;</w:t>
      </w:r>
    </w:p>
    <w:p w:rsidR="00722246" w:rsidRPr="008904D6" w:rsidRDefault="00722246" w:rsidP="00722246">
      <w:pPr>
        <w:numPr>
          <w:ilvl w:val="0"/>
          <w:numId w:val="2"/>
        </w:numPr>
        <w:rPr>
          <w:snapToGrid w:val="0"/>
          <w:sz w:val="22"/>
        </w:rPr>
      </w:pPr>
      <w:r w:rsidRPr="008904D6">
        <w:rPr>
          <w:snapToGrid w:val="0"/>
          <w:sz w:val="22"/>
        </w:rPr>
        <w:t>Consultant performs or agrees to perform specific series or work for a specific amount of money and controls the means of performing the services or work;</w:t>
      </w:r>
    </w:p>
    <w:p w:rsidR="00722246" w:rsidRPr="008904D6" w:rsidRDefault="00722246" w:rsidP="00722246">
      <w:pPr>
        <w:numPr>
          <w:ilvl w:val="0"/>
          <w:numId w:val="2"/>
        </w:numPr>
        <w:rPr>
          <w:snapToGrid w:val="0"/>
          <w:sz w:val="22"/>
        </w:rPr>
      </w:pPr>
      <w:r w:rsidRPr="008904D6">
        <w:rPr>
          <w:snapToGrid w:val="0"/>
          <w:sz w:val="22"/>
        </w:rPr>
        <w:t>Consultant</w:t>
      </w:r>
      <w:r w:rsidRPr="008904D6">
        <w:rPr>
          <w:b/>
          <w:snapToGrid w:val="0"/>
          <w:sz w:val="22"/>
        </w:rPr>
        <w:t xml:space="preserve"> </w:t>
      </w:r>
      <w:r w:rsidRPr="008904D6">
        <w:rPr>
          <w:snapToGrid w:val="0"/>
          <w:sz w:val="22"/>
        </w:rPr>
        <w:t>incurs the principal expenses related to the service or work that he performs or agrees to perform;</w:t>
      </w:r>
    </w:p>
    <w:p w:rsidR="00722246" w:rsidRPr="008904D6" w:rsidRDefault="00722246" w:rsidP="00722246">
      <w:pPr>
        <w:numPr>
          <w:ilvl w:val="0"/>
          <w:numId w:val="2"/>
        </w:numPr>
        <w:rPr>
          <w:snapToGrid w:val="0"/>
          <w:sz w:val="22"/>
        </w:rPr>
      </w:pPr>
      <w:r w:rsidRPr="008904D6">
        <w:rPr>
          <w:snapToGrid w:val="0"/>
          <w:sz w:val="22"/>
        </w:rPr>
        <w:t>Consultant is responsible for the satisfactory completion to work or services that they performs or agrees to perform and is or could be held liable for failure to complete the work or services;</w:t>
      </w:r>
    </w:p>
    <w:p w:rsidR="00722246" w:rsidRPr="008904D6" w:rsidRDefault="00722246" w:rsidP="00722246">
      <w:pPr>
        <w:numPr>
          <w:ilvl w:val="0"/>
          <w:numId w:val="2"/>
        </w:numPr>
        <w:rPr>
          <w:snapToGrid w:val="0"/>
          <w:sz w:val="22"/>
        </w:rPr>
      </w:pPr>
      <w:r w:rsidRPr="008904D6">
        <w:rPr>
          <w:snapToGrid w:val="0"/>
          <w:sz w:val="22"/>
        </w:rPr>
        <w:t>Consultant receives compensation for work or services that he performs for a commission or on a per-job or competitive</w:t>
      </w:r>
      <w:r w:rsidRPr="008904D6">
        <w:rPr>
          <w:snapToGrid w:val="0"/>
          <w:sz w:val="22"/>
        </w:rPr>
        <w:noBreakHyphen/>
        <w:t>bid basis;</w:t>
      </w:r>
    </w:p>
    <w:p w:rsidR="00722246" w:rsidRPr="008904D6" w:rsidRDefault="00722246" w:rsidP="00722246">
      <w:pPr>
        <w:numPr>
          <w:ilvl w:val="0"/>
          <w:numId w:val="2"/>
        </w:numPr>
        <w:rPr>
          <w:snapToGrid w:val="0"/>
          <w:sz w:val="22"/>
        </w:rPr>
      </w:pPr>
      <w:r w:rsidRPr="008904D6">
        <w:rPr>
          <w:snapToGrid w:val="0"/>
          <w:sz w:val="22"/>
        </w:rPr>
        <w:t>Consultant may realize a profit or suffer a loss in connection with performing work or services; and</w:t>
      </w:r>
    </w:p>
    <w:p w:rsidR="00722246" w:rsidRPr="008904D6" w:rsidRDefault="00722246" w:rsidP="00722246">
      <w:pPr>
        <w:numPr>
          <w:ilvl w:val="0"/>
          <w:numId w:val="2"/>
        </w:numPr>
        <w:rPr>
          <w:snapToGrid w:val="0"/>
          <w:sz w:val="22"/>
        </w:rPr>
      </w:pPr>
      <w:r w:rsidRPr="008904D6">
        <w:rPr>
          <w:snapToGrid w:val="0"/>
          <w:sz w:val="22"/>
        </w:rPr>
        <w:t>Consultant has continuing or recurring business liabilities or obligations</w:t>
      </w:r>
      <w:r w:rsidR="000F773C" w:rsidRPr="008904D6">
        <w:rPr>
          <w:snapToGrid w:val="0"/>
          <w:sz w:val="22"/>
        </w:rPr>
        <w:t>;</w:t>
      </w:r>
    </w:p>
    <w:p w:rsidR="000F773C" w:rsidRPr="008904D6" w:rsidRDefault="000F773C" w:rsidP="00722246">
      <w:pPr>
        <w:numPr>
          <w:ilvl w:val="0"/>
          <w:numId w:val="2"/>
        </w:numPr>
        <w:rPr>
          <w:snapToGrid w:val="0"/>
          <w:sz w:val="22"/>
        </w:rPr>
      </w:pPr>
      <w:r w:rsidRPr="008904D6">
        <w:rPr>
          <w:snapToGrid w:val="0"/>
          <w:sz w:val="22"/>
        </w:rPr>
        <w:t>Consultant has not been paid as an employee of the University during the current calendar year.</w:t>
      </w:r>
    </w:p>
    <w:p w:rsidR="00722246" w:rsidRPr="008904D6" w:rsidRDefault="00722246" w:rsidP="00722246">
      <w:pPr>
        <w:rPr>
          <w:snapToGrid w:val="0"/>
          <w:sz w:val="22"/>
        </w:rPr>
      </w:pPr>
    </w:p>
    <w:p w:rsidR="00722246" w:rsidRPr="008904D6" w:rsidRDefault="00EC4D35" w:rsidP="00722246">
      <w:pPr>
        <w:tabs>
          <w:tab w:val="right" w:pos="11220"/>
        </w:tabs>
        <w:rPr>
          <w:spacing w:val="-3"/>
        </w:rPr>
      </w:pPr>
      <w:r>
        <w:t>(</w:t>
      </w:r>
      <w:r w:rsidR="006C36A0">
        <w:t>Revised 2</w:t>
      </w:r>
      <w:r w:rsidR="00722246" w:rsidRPr="008904D6">
        <w:t>/1</w:t>
      </w:r>
      <w:r w:rsidR="006C36A0">
        <w:t>7</w:t>
      </w:r>
      <w:r w:rsidR="00722246" w:rsidRPr="008904D6">
        <w:t>)</w:t>
      </w:r>
    </w:p>
    <w:p w:rsidR="00722246" w:rsidRPr="008904D6" w:rsidRDefault="00722246" w:rsidP="00722246">
      <w:pPr>
        <w:jc w:val="center"/>
        <w:rPr>
          <w:spacing w:val="-3"/>
        </w:rPr>
        <w:sectPr w:rsidR="00722246" w:rsidRPr="008904D6" w:rsidSect="00F73E3E">
          <w:footerReference w:type="default" r:id="rId7"/>
          <w:endnotePr>
            <w:numFmt w:val="decimal"/>
          </w:endnotePr>
          <w:pgSz w:w="12240" w:h="15840" w:code="1"/>
          <w:pgMar w:top="1296" w:right="1440" w:bottom="1296" w:left="1440" w:header="720" w:footer="720" w:gutter="0"/>
          <w:cols w:space="720"/>
        </w:sectPr>
      </w:pPr>
    </w:p>
    <w:p w:rsidR="00722246" w:rsidRPr="008904D6" w:rsidRDefault="00722246" w:rsidP="00722246">
      <w:pPr>
        <w:autoSpaceDE w:val="0"/>
        <w:autoSpaceDN w:val="0"/>
        <w:adjustRightInd w:val="0"/>
        <w:jc w:val="center"/>
        <w:rPr>
          <w:b/>
          <w:sz w:val="23"/>
          <w:szCs w:val="23"/>
        </w:rPr>
      </w:pPr>
      <w:smartTag w:uri="urn:schemas-microsoft-com:office:smarttags" w:element="place">
        <w:smartTag w:uri="urn:schemas-microsoft-com:office:smarttags" w:element="PlaceType">
          <w:r w:rsidRPr="008904D6">
            <w:rPr>
              <w:b/>
              <w:sz w:val="23"/>
              <w:szCs w:val="23"/>
            </w:rPr>
            <w:lastRenderedPageBreak/>
            <w:t>UNIVERSITY</w:t>
          </w:r>
        </w:smartTag>
        <w:r w:rsidRPr="008904D6">
          <w:rPr>
            <w:b/>
            <w:sz w:val="23"/>
            <w:szCs w:val="23"/>
          </w:rPr>
          <w:t xml:space="preserve"> OF </w:t>
        </w:r>
        <w:smartTag w:uri="urn:schemas-microsoft-com:office:smarttags" w:element="PlaceName">
          <w:r w:rsidRPr="008904D6">
            <w:rPr>
              <w:b/>
              <w:sz w:val="23"/>
              <w:szCs w:val="23"/>
            </w:rPr>
            <w:t>MARYLAND</w:t>
          </w:r>
        </w:smartTag>
      </w:smartTag>
    </w:p>
    <w:p w:rsidR="00DB23D4" w:rsidRPr="008904D6" w:rsidRDefault="00DB23D4" w:rsidP="00722246">
      <w:pPr>
        <w:autoSpaceDE w:val="0"/>
        <w:autoSpaceDN w:val="0"/>
        <w:adjustRightInd w:val="0"/>
        <w:jc w:val="center"/>
        <w:rPr>
          <w:sz w:val="23"/>
          <w:szCs w:val="23"/>
        </w:rPr>
      </w:pPr>
      <w:r w:rsidRPr="008904D6">
        <w:rPr>
          <w:sz w:val="23"/>
          <w:szCs w:val="23"/>
        </w:rPr>
        <w:t>Small Dollar Consultant Agreement</w:t>
      </w:r>
    </w:p>
    <w:p w:rsidR="00DB23D4" w:rsidRPr="008904D6" w:rsidRDefault="00DB23D4" w:rsidP="00722246">
      <w:pPr>
        <w:autoSpaceDE w:val="0"/>
        <w:autoSpaceDN w:val="0"/>
        <w:adjustRightInd w:val="0"/>
        <w:jc w:val="center"/>
        <w:rPr>
          <w:sz w:val="23"/>
          <w:szCs w:val="23"/>
        </w:rPr>
      </w:pPr>
      <w:r w:rsidRPr="008904D6">
        <w:rPr>
          <w:sz w:val="23"/>
          <w:szCs w:val="23"/>
        </w:rPr>
        <w:t>(</w:t>
      </w:r>
      <w:proofErr w:type="gramStart"/>
      <w:r w:rsidRPr="008904D6">
        <w:rPr>
          <w:sz w:val="23"/>
          <w:szCs w:val="23"/>
        </w:rPr>
        <w:t>total</w:t>
      </w:r>
      <w:proofErr w:type="gramEnd"/>
      <w:r w:rsidRPr="008904D6">
        <w:rPr>
          <w:sz w:val="23"/>
          <w:szCs w:val="23"/>
        </w:rPr>
        <w:t xml:space="preserve"> value less than $</w:t>
      </w:r>
      <w:r w:rsidR="007C1C35">
        <w:rPr>
          <w:sz w:val="23"/>
          <w:szCs w:val="23"/>
        </w:rPr>
        <w:t>2</w:t>
      </w:r>
      <w:r w:rsidRPr="008904D6">
        <w:rPr>
          <w:sz w:val="23"/>
          <w:szCs w:val="23"/>
        </w:rPr>
        <w:t>5,000)</w:t>
      </w:r>
    </w:p>
    <w:p w:rsidR="00722246" w:rsidRPr="008904D6" w:rsidRDefault="00722246" w:rsidP="00722246">
      <w:pPr>
        <w:autoSpaceDE w:val="0"/>
        <w:autoSpaceDN w:val="0"/>
        <w:adjustRightInd w:val="0"/>
        <w:jc w:val="center"/>
        <w:rPr>
          <w:sz w:val="23"/>
          <w:szCs w:val="23"/>
        </w:rPr>
      </w:pPr>
      <w:r w:rsidRPr="008904D6">
        <w:rPr>
          <w:sz w:val="23"/>
          <w:szCs w:val="23"/>
        </w:rPr>
        <w:t>Contract No.:</w:t>
      </w:r>
    </w:p>
    <w:p w:rsidR="00722246" w:rsidRPr="008904D6" w:rsidRDefault="00722246" w:rsidP="00722246">
      <w:pPr>
        <w:autoSpaceDE w:val="0"/>
        <w:autoSpaceDN w:val="0"/>
        <w:adjustRightInd w:val="0"/>
        <w:jc w:val="center"/>
        <w:rPr>
          <w:sz w:val="23"/>
          <w:szCs w:val="23"/>
        </w:rPr>
      </w:pPr>
    </w:p>
    <w:p w:rsidR="00722246" w:rsidRPr="008904D6" w:rsidRDefault="00722246" w:rsidP="00722246">
      <w:pPr>
        <w:autoSpaceDE w:val="0"/>
        <w:autoSpaceDN w:val="0"/>
        <w:adjustRightInd w:val="0"/>
        <w:rPr>
          <w:sz w:val="23"/>
          <w:szCs w:val="23"/>
        </w:rPr>
      </w:pPr>
      <w:r w:rsidRPr="008904D6">
        <w:rPr>
          <w:sz w:val="23"/>
          <w:szCs w:val="23"/>
        </w:rPr>
        <w:t xml:space="preserve">This Agreement is entered into </w:t>
      </w:r>
      <w:proofErr w:type="gramStart"/>
      <w:r w:rsidRPr="008904D6">
        <w:rPr>
          <w:sz w:val="23"/>
          <w:szCs w:val="23"/>
        </w:rPr>
        <w:t xml:space="preserve">between </w:t>
      </w:r>
      <w:proofErr w:type="gramEnd"/>
      <w:r w:rsidRPr="008904D6">
        <w:rPr>
          <w:sz w:val="23"/>
          <w:szCs w:val="23"/>
        </w:rPr>
        <w:fldChar w:fldCharType="begin">
          <w:ffData>
            <w:name w:val="Text1"/>
            <w:enabled/>
            <w:calcOnExit w:val="0"/>
            <w:textInput/>
          </w:ffData>
        </w:fldChar>
      </w:r>
      <w:bookmarkStart w:id="0" w:name="Text1"/>
      <w:r w:rsidRPr="008904D6">
        <w:rPr>
          <w:sz w:val="23"/>
          <w:szCs w:val="23"/>
        </w:rPr>
        <w:instrText xml:space="preserve"> FORMTEXT </w:instrText>
      </w:r>
      <w:r w:rsidRPr="008904D6">
        <w:rPr>
          <w:sz w:val="23"/>
          <w:szCs w:val="23"/>
        </w:rPr>
      </w:r>
      <w:r w:rsidRPr="008904D6">
        <w:rPr>
          <w:sz w:val="23"/>
          <w:szCs w:val="23"/>
        </w:rPr>
        <w:fldChar w:fldCharType="separate"/>
      </w:r>
      <w:r w:rsidR="00DB23D4" w:rsidRPr="008904D6">
        <w:rPr>
          <w:noProof/>
          <w:sz w:val="23"/>
          <w:szCs w:val="23"/>
        </w:rPr>
        <w:t> </w:t>
      </w:r>
      <w:r w:rsidR="00DB23D4" w:rsidRPr="008904D6">
        <w:rPr>
          <w:noProof/>
          <w:sz w:val="23"/>
          <w:szCs w:val="23"/>
        </w:rPr>
        <w:t> </w:t>
      </w:r>
      <w:r w:rsidR="00DB23D4" w:rsidRPr="008904D6">
        <w:rPr>
          <w:noProof/>
          <w:sz w:val="23"/>
          <w:szCs w:val="23"/>
        </w:rPr>
        <w:t> </w:t>
      </w:r>
      <w:r w:rsidR="00DB23D4" w:rsidRPr="008904D6">
        <w:rPr>
          <w:noProof/>
          <w:sz w:val="23"/>
          <w:szCs w:val="23"/>
        </w:rPr>
        <w:t> </w:t>
      </w:r>
      <w:r w:rsidR="00DB23D4" w:rsidRPr="008904D6">
        <w:rPr>
          <w:noProof/>
          <w:sz w:val="23"/>
          <w:szCs w:val="23"/>
        </w:rPr>
        <w:t> </w:t>
      </w:r>
      <w:r w:rsidRPr="008904D6">
        <w:rPr>
          <w:sz w:val="23"/>
          <w:szCs w:val="23"/>
        </w:rPr>
        <w:fldChar w:fldCharType="end"/>
      </w:r>
      <w:bookmarkEnd w:id="0"/>
      <w:r w:rsidRPr="008904D6">
        <w:rPr>
          <w:sz w:val="23"/>
          <w:szCs w:val="23"/>
        </w:rPr>
        <w:t xml:space="preserve">, (hereinafter [referred to as] “Contractor”) and the </w:t>
      </w:r>
      <w:smartTag w:uri="urn:schemas-microsoft-com:office:smarttags" w:element="place">
        <w:smartTag w:uri="urn:schemas-microsoft-com:office:smarttags" w:element="PlaceType">
          <w:r w:rsidRPr="008904D6">
            <w:rPr>
              <w:sz w:val="23"/>
              <w:szCs w:val="23"/>
            </w:rPr>
            <w:t>University</w:t>
          </w:r>
        </w:smartTag>
        <w:r w:rsidRPr="008904D6">
          <w:rPr>
            <w:sz w:val="23"/>
            <w:szCs w:val="23"/>
          </w:rPr>
          <w:t xml:space="preserve"> of </w:t>
        </w:r>
        <w:smartTag w:uri="urn:schemas-microsoft-com:office:smarttags" w:element="PlaceName">
          <w:r w:rsidRPr="008904D6">
            <w:rPr>
              <w:sz w:val="23"/>
              <w:szCs w:val="23"/>
            </w:rPr>
            <w:t>Maryland</w:t>
          </w:r>
        </w:smartTag>
      </w:smartTag>
      <w:r w:rsidRPr="008904D6">
        <w:rPr>
          <w:sz w:val="23"/>
          <w:szCs w:val="23"/>
        </w:rPr>
        <w:t xml:space="preserve">, </w:t>
      </w:r>
      <w:smartTag w:uri="urn:schemas-microsoft-com:office:smarttags" w:element="place">
        <w:smartTag w:uri="urn:schemas-microsoft-com:office:smarttags" w:element="City">
          <w:r w:rsidRPr="008904D6">
            <w:rPr>
              <w:sz w:val="23"/>
              <w:szCs w:val="23"/>
            </w:rPr>
            <w:t>College Park</w:t>
          </w:r>
        </w:smartTag>
        <w:r w:rsidRPr="008904D6">
          <w:rPr>
            <w:sz w:val="23"/>
            <w:szCs w:val="23"/>
          </w:rPr>
          <w:t xml:space="preserve">, </w:t>
        </w:r>
        <w:smartTag w:uri="urn:schemas-microsoft-com:office:smarttags" w:element="State">
          <w:r w:rsidRPr="008904D6">
            <w:rPr>
              <w:sz w:val="23"/>
              <w:szCs w:val="23"/>
            </w:rPr>
            <w:t>Maryland</w:t>
          </w:r>
        </w:smartTag>
        <w:r w:rsidRPr="008904D6">
          <w:rPr>
            <w:sz w:val="23"/>
            <w:szCs w:val="23"/>
          </w:rPr>
          <w:t xml:space="preserve"> </w:t>
        </w:r>
        <w:smartTag w:uri="urn:schemas-microsoft-com:office:smarttags" w:element="PostalCode">
          <w:r w:rsidRPr="008904D6">
            <w:rPr>
              <w:sz w:val="23"/>
              <w:szCs w:val="23"/>
            </w:rPr>
            <w:t>20742</w:t>
          </w:r>
        </w:smartTag>
      </w:smartTag>
      <w:r w:rsidRPr="008904D6">
        <w:rPr>
          <w:sz w:val="23"/>
          <w:szCs w:val="23"/>
        </w:rPr>
        <w:t xml:space="preserve"> (hereinafter [referred to as] “the University”), a public corporation and independent unit of the State of </w:t>
      </w:r>
      <w:smartTag w:uri="urn:schemas-microsoft-com:office:smarttags" w:element="State">
        <w:smartTag w:uri="urn:schemas-microsoft-com:office:smarttags" w:element="place">
          <w:r w:rsidRPr="008904D6">
            <w:rPr>
              <w:sz w:val="23"/>
              <w:szCs w:val="23"/>
            </w:rPr>
            <w:t>Maryland</w:t>
          </w:r>
        </w:smartTag>
      </w:smartTag>
      <w:r w:rsidRPr="008904D6">
        <w:rPr>
          <w:sz w:val="23"/>
          <w:szCs w:val="23"/>
        </w:rPr>
        <w:t>.</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sz w:val="23"/>
          <w:szCs w:val="23"/>
        </w:rPr>
      </w:pPr>
      <w:r w:rsidRPr="008904D6">
        <w:rPr>
          <w:b/>
          <w:bCs/>
          <w:sz w:val="23"/>
          <w:szCs w:val="23"/>
        </w:rPr>
        <w:t xml:space="preserve">1. </w:t>
      </w:r>
      <w:r w:rsidRPr="008904D6">
        <w:rPr>
          <w:b/>
          <w:bCs/>
          <w:sz w:val="23"/>
          <w:szCs w:val="23"/>
        </w:rPr>
        <w:tab/>
        <w:t xml:space="preserve">Scope </w:t>
      </w:r>
      <w:proofErr w:type="gramStart"/>
      <w:r w:rsidRPr="008904D6">
        <w:rPr>
          <w:b/>
          <w:bCs/>
          <w:sz w:val="23"/>
          <w:szCs w:val="23"/>
        </w:rPr>
        <w:t>Of</w:t>
      </w:r>
      <w:proofErr w:type="gramEnd"/>
      <w:r w:rsidRPr="008904D6">
        <w:rPr>
          <w:b/>
          <w:bCs/>
          <w:sz w:val="23"/>
          <w:szCs w:val="23"/>
        </w:rPr>
        <w:t xml:space="preserve"> Wor</w:t>
      </w:r>
      <w:r w:rsidRPr="008904D6">
        <w:rPr>
          <w:b/>
          <w:sz w:val="23"/>
          <w:szCs w:val="23"/>
        </w:rPr>
        <w:t>k:</w:t>
      </w:r>
    </w:p>
    <w:p w:rsidR="00722246" w:rsidRPr="008904D6" w:rsidRDefault="007D21D0" w:rsidP="00722246">
      <w:pPr>
        <w:autoSpaceDE w:val="0"/>
        <w:autoSpaceDN w:val="0"/>
        <w:adjustRightInd w:val="0"/>
        <w:rPr>
          <w:sz w:val="23"/>
          <w:szCs w:val="23"/>
        </w:rPr>
      </w:pPr>
      <w:r w:rsidRPr="008904D6">
        <w:rPr>
          <w:b/>
          <w:bCs/>
          <w:sz w:val="23"/>
          <w:szCs w:val="23"/>
        </w:rPr>
        <w:tab/>
      </w:r>
      <w:r w:rsidRPr="008904D6">
        <w:rPr>
          <w:sz w:val="23"/>
          <w:szCs w:val="23"/>
        </w:rPr>
        <w:fldChar w:fldCharType="begin">
          <w:ffData>
            <w:name w:val="Text1"/>
            <w:enabled/>
            <w:calcOnExit w:val="0"/>
            <w:textInput/>
          </w:ffData>
        </w:fldChar>
      </w:r>
      <w:r w:rsidRPr="008904D6">
        <w:rPr>
          <w:sz w:val="23"/>
          <w:szCs w:val="23"/>
        </w:rPr>
        <w:instrText xml:space="preserve"> FORMTEXT </w:instrText>
      </w:r>
      <w:r w:rsidRPr="008904D6">
        <w:rPr>
          <w:sz w:val="23"/>
          <w:szCs w:val="23"/>
        </w:rPr>
      </w:r>
      <w:r w:rsidRPr="008904D6">
        <w:rPr>
          <w:sz w:val="23"/>
          <w:szCs w:val="23"/>
        </w:rPr>
        <w:fldChar w:fldCharType="separate"/>
      </w:r>
      <w:r w:rsidRPr="008904D6">
        <w:rPr>
          <w:noProof/>
          <w:sz w:val="23"/>
          <w:szCs w:val="23"/>
        </w:rPr>
        <w:t> </w:t>
      </w:r>
      <w:r w:rsidRPr="008904D6">
        <w:rPr>
          <w:noProof/>
          <w:sz w:val="23"/>
          <w:szCs w:val="23"/>
        </w:rPr>
        <w:t> </w:t>
      </w:r>
      <w:r w:rsidRPr="008904D6">
        <w:rPr>
          <w:noProof/>
          <w:sz w:val="23"/>
          <w:szCs w:val="23"/>
        </w:rPr>
        <w:t> </w:t>
      </w:r>
      <w:r w:rsidRPr="008904D6">
        <w:rPr>
          <w:noProof/>
          <w:sz w:val="23"/>
          <w:szCs w:val="23"/>
        </w:rPr>
        <w:t> </w:t>
      </w:r>
      <w:r w:rsidRPr="008904D6">
        <w:rPr>
          <w:noProof/>
          <w:sz w:val="23"/>
          <w:szCs w:val="23"/>
        </w:rPr>
        <w:t> </w:t>
      </w:r>
      <w:r w:rsidRPr="008904D6">
        <w:rPr>
          <w:sz w:val="23"/>
          <w:szCs w:val="23"/>
        </w:rPr>
        <w:fldChar w:fldCharType="end"/>
      </w:r>
    </w:p>
    <w:p w:rsidR="007D21D0" w:rsidRPr="008904D6" w:rsidRDefault="007D21D0" w:rsidP="00722246">
      <w:pPr>
        <w:autoSpaceDE w:val="0"/>
        <w:autoSpaceDN w:val="0"/>
        <w:adjustRightInd w:val="0"/>
        <w:rPr>
          <w:sz w:val="23"/>
          <w:szCs w:val="23"/>
        </w:rPr>
      </w:pPr>
    </w:p>
    <w:p w:rsidR="007D21D0" w:rsidRPr="008904D6" w:rsidRDefault="007D21D0" w:rsidP="00722246">
      <w:pPr>
        <w:autoSpaceDE w:val="0"/>
        <w:autoSpaceDN w:val="0"/>
        <w:adjustRightInd w:val="0"/>
        <w:rPr>
          <w:sz w:val="23"/>
          <w:szCs w:val="23"/>
        </w:rPr>
      </w:pPr>
    </w:p>
    <w:p w:rsidR="007D21D0" w:rsidRPr="008904D6" w:rsidRDefault="007D21D0"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 xml:space="preserve">2. </w:t>
      </w:r>
      <w:r w:rsidRPr="008904D6">
        <w:rPr>
          <w:b/>
          <w:bCs/>
          <w:sz w:val="23"/>
          <w:szCs w:val="23"/>
        </w:rPr>
        <w:tab/>
        <w:t>Compensation and Method of Payment</w:t>
      </w:r>
    </w:p>
    <w:p w:rsidR="007D21D0" w:rsidRPr="008904D6" w:rsidRDefault="007D21D0" w:rsidP="00722246">
      <w:pPr>
        <w:autoSpaceDE w:val="0"/>
        <w:autoSpaceDN w:val="0"/>
        <w:adjustRightInd w:val="0"/>
        <w:ind w:firstLine="720"/>
        <w:rPr>
          <w:sz w:val="23"/>
          <w:szCs w:val="23"/>
        </w:rPr>
      </w:pPr>
      <w:r w:rsidRPr="008904D6">
        <w:rPr>
          <w:sz w:val="23"/>
          <w:szCs w:val="23"/>
        </w:rPr>
        <w:t xml:space="preserve">The total amount of this agreement is </w:t>
      </w:r>
      <w:r w:rsidRPr="008904D6">
        <w:rPr>
          <w:sz w:val="23"/>
          <w:szCs w:val="23"/>
        </w:rPr>
        <w:fldChar w:fldCharType="begin">
          <w:ffData>
            <w:name w:val="Text2"/>
            <w:enabled/>
            <w:calcOnExit w:val="0"/>
            <w:textInput/>
          </w:ffData>
        </w:fldChar>
      </w:r>
      <w:r w:rsidRPr="008904D6">
        <w:rPr>
          <w:sz w:val="23"/>
          <w:szCs w:val="23"/>
        </w:rPr>
        <w:instrText xml:space="preserve"> FORMTEXT </w:instrText>
      </w:r>
      <w:r w:rsidRPr="008904D6">
        <w:rPr>
          <w:sz w:val="23"/>
          <w:szCs w:val="23"/>
        </w:rPr>
      </w:r>
      <w:r w:rsidRPr="008904D6">
        <w:rPr>
          <w:sz w:val="23"/>
          <w:szCs w:val="23"/>
        </w:rPr>
        <w:fldChar w:fldCharType="separate"/>
      </w:r>
      <w:bookmarkStart w:id="1" w:name="_GoBack"/>
      <w:r w:rsidRPr="008904D6">
        <w:rPr>
          <w:noProof/>
          <w:sz w:val="23"/>
          <w:szCs w:val="23"/>
        </w:rPr>
        <w:t> </w:t>
      </w:r>
      <w:r w:rsidRPr="008904D6">
        <w:rPr>
          <w:noProof/>
          <w:sz w:val="23"/>
          <w:szCs w:val="23"/>
        </w:rPr>
        <w:t> </w:t>
      </w:r>
      <w:r w:rsidRPr="008904D6">
        <w:rPr>
          <w:noProof/>
          <w:sz w:val="23"/>
          <w:szCs w:val="23"/>
        </w:rPr>
        <w:t> </w:t>
      </w:r>
      <w:r w:rsidRPr="008904D6">
        <w:rPr>
          <w:noProof/>
          <w:sz w:val="23"/>
          <w:szCs w:val="23"/>
        </w:rPr>
        <w:t> </w:t>
      </w:r>
      <w:r w:rsidRPr="008904D6">
        <w:rPr>
          <w:noProof/>
          <w:sz w:val="23"/>
          <w:szCs w:val="23"/>
        </w:rPr>
        <w:t> </w:t>
      </w:r>
      <w:bookmarkEnd w:id="1"/>
      <w:r w:rsidRPr="008904D6">
        <w:rPr>
          <w:sz w:val="23"/>
          <w:szCs w:val="23"/>
        </w:rPr>
        <w:fldChar w:fldCharType="end"/>
      </w:r>
      <w:r w:rsidRPr="008904D6">
        <w:rPr>
          <w:sz w:val="23"/>
          <w:szCs w:val="23"/>
        </w:rPr>
        <w:t xml:space="preserve"> </w:t>
      </w:r>
    </w:p>
    <w:p w:rsidR="007D21D0" w:rsidRPr="008904D6" w:rsidRDefault="007D21D0" w:rsidP="00722246">
      <w:pPr>
        <w:autoSpaceDE w:val="0"/>
        <w:autoSpaceDN w:val="0"/>
        <w:adjustRightInd w:val="0"/>
        <w:ind w:firstLine="720"/>
        <w:rPr>
          <w:sz w:val="23"/>
          <w:szCs w:val="23"/>
        </w:rPr>
      </w:pPr>
    </w:p>
    <w:p w:rsidR="00722246" w:rsidRPr="008904D6" w:rsidRDefault="00722246" w:rsidP="00722246">
      <w:pPr>
        <w:autoSpaceDE w:val="0"/>
        <w:autoSpaceDN w:val="0"/>
        <w:adjustRightInd w:val="0"/>
        <w:ind w:firstLine="720"/>
        <w:rPr>
          <w:sz w:val="23"/>
          <w:szCs w:val="23"/>
        </w:rPr>
      </w:pPr>
      <w:r w:rsidRPr="008904D6">
        <w:rPr>
          <w:sz w:val="23"/>
          <w:szCs w:val="23"/>
        </w:rPr>
        <w:t xml:space="preserve">Contractor’s Federal Tax Identification Number or Social Security Number </w:t>
      </w:r>
      <w:proofErr w:type="gramStart"/>
      <w:r w:rsidRPr="008904D6">
        <w:rPr>
          <w:sz w:val="23"/>
          <w:szCs w:val="23"/>
        </w:rPr>
        <w:t xml:space="preserve">is </w:t>
      </w:r>
      <w:proofErr w:type="gramEnd"/>
      <w:r w:rsidRPr="008904D6">
        <w:rPr>
          <w:sz w:val="23"/>
          <w:szCs w:val="23"/>
        </w:rPr>
        <w:fldChar w:fldCharType="begin">
          <w:ffData>
            <w:name w:val="Text2"/>
            <w:enabled/>
            <w:calcOnExit w:val="0"/>
            <w:textInput/>
          </w:ffData>
        </w:fldChar>
      </w:r>
      <w:bookmarkStart w:id="2" w:name="Text2"/>
      <w:r w:rsidRPr="008904D6">
        <w:rPr>
          <w:sz w:val="23"/>
          <w:szCs w:val="23"/>
        </w:rPr>
        <w:instrText xml:space="preserve"> FORMTEXT </w:instrText>
      </w:r>
      <w:r w:rsidRPr="008904D6">
        <w:rPr>
          <w:sz w:val="23"/>
          <w:szCs w:val="23"/>
        </w:rPr>
      </w:r>
      <w:r w:rsidRPr="008904D6">
        <w:rPr>
          <w:sz w:val="23"/>
          <w:szCs w:val="23"/>
        </w:rPr>
        <w:fldChar w:fldCharType="separate"/>
      </w:r>
      <w:r w:rsidR="00DB23D4" w:rsidRPr="008904D6">
        <w:rPr>
          <w:noProof/>
          <w:sz w:val="23"/>
          <w:szCs w:val="23"/>
        </w:rPr>
        <w:t> </w:t>
      </w:r>
      <w:r w:rsidR="00DB23D4" w:rsidRPr="008904D6">
        <w:rPr>
          <w:noProof/>
          <w:sz w:val="23"/>
          <w:szCs w:val="23"/>
        </w:rPr>
        <w:t> </w:t>
      </w:r>
      <w:r w:rsidR="00DB23D4" w:rsidRPr="008904D6">
        <w:rPr>
          <w:noProof/>
          <w:sz w:val="23"/>
          <w:szCs w:val="23"/>
        </w:rPr>
        <w:t> </w:t>
      </w:r>
      <w:r w:rsidR="00DB23D4" w:rsidRPr="008904D6">
        <w:rPr>
          <w:noProof/>
          <w:sz w:val="23"/>
          <w:szCs w:val="23"/>
        </w:rPr>
        <w:t> </w:t>
      </w:r>
      <w:r w:rsidR="00DB23D4" w:rsidRPr="008904D6">
        <w:rPr>
          <w:noProof/>
          <w:sz w:val="23"/>
          <w:szCs w:val="23"/>
        </w:rPr>
        <w:t> </w:t>
      </w:r>
      <w:r w:rsidRPr="008904D6">
        <w:rPr>
          <w:sz w:val="23"/>
          <w:szCs w:val="23"/>
        </w:rPr>
        <w:fldChar w:fldCharType="end"/>
      </w:r>
      <w:bookmarkEnd w:id="2"/>
      <w:r w:rsidRPr="008904D6">
        <w:rPr>
          <w:sz w:val="23"/>
          <w:szCs w:val="23"/>
        </w:rPr>
        <w:t>.</w:t>
      </w:r>
    </w:p>
    <w:p w:rsidR="00722246" w:rsidRPr="008904D6" w:rsidRDefault="00722246" w:rsidP="00722246">
      <w:pPr>
        <w:autoSpaceDE w:val="0"/>
        <w:autoSpaceDN w:val="0"/>
        <w:adjustRightInd w:val="0"/>
        <w:rPr>
          <w:b/>
          <w:sz w:val="23"/>
          <w:szCs w:val="23"/>
          <w:u w:val="single"/>
        </w:rPr>
      </w:pPr>
    </w:p>
    <w:p w:rsidR="00722246" w:rsidRPr="008904D6" w:rsidRDefault="00722246" w:rsidP="00722246">
      <w:pPr>
        <w:autoSpaceDE w:val="0"/>
        <w:autoSpaceDN w:val="0"/>
        <w:adjustRightInd w:val="0"/>
        <w:ind w:left="720"/>
        <w:rPr>
          <w:sz w:val="23"/>
          <w:szCs w:val="23"/>
        </w:rPr>
      </w:pPr>
      <w:r w:rsidRPr="008904D6">
        <w:rPr>
          <w:b/>
          <w:sz w:val="23"/>
          <w:szCs w:val="23"/>
          <w:u w:val="single"/>
        </w:rPr>
        <w:t xml:space="preserve">INVOICING </w:t>
      </w:r>
      <w:r w:rsidRPr="008904D6">
        <w:rPr>
          <w:sz w:val="23"/>
          <w:szCs w:val="23"/>
        </w:rPr>
        <w:t xml:space="preserve">– </w:t>
      </w:r>
      <w:r w:rsidR="004A4E33" w:rsidRPr="008904D6">
        <w:rPr>
          <w:sz w:val="23"/>
          <w:szCs w:val="23"/>
        </w:rPr>
        <w:t xml:space="preserve">One original copy of </w:t>
      </w:r>
      <w:r w:rsidRPr="008904D6">
        <w:rPr>
          <w:sz w:val="23"/>
          <w:szCs w:val="23"/>
        </w:rPr>
        <w:t>Invoice</w:t>
      </w:r>
      <w:r w:rsidR="004A4E33" w:rsidRPr="008904D6">
        <w:rPr>
          <w:sz w:val="23"/>
          <w:szCs w:val="23"/>
        </w:rPr>
        <w:t>(</w:t>
      </w:r>
      <w:r w:rsidRPr="008904D6">
        <w:rPr>
          <w:sz w:val="23"/>
          <w:szCs w:val="23"/>
        </w:rPr>
        <w:t>s</w:t>
      </w:r>
      <w:r w:rsidR="004A4E33" w:rsidRPr="008904D6">
        <w:rPr>
          <w:sz w:val="23"/>
          <w:szCs w:val="23"/>
        </w:rPr>
        <w:t>)</w:t>
      </w:r>
      <w:r w:rsidRPr="008904D6">
        <w:rPr>
          <w:sz w:val="23"/>
          <w:szCs w:val="23"/>
        </w:rPr>
        <w:t xml:space="preserve"> shall be provided to the University’s designated representative. </w:t>
      </w:r>
      <w:r w:rsidR="004A4E33" w:rsidRPr="008904D6">
        <w:rPr>
          <w:sz w:val="23"/>
          <w:szCs w:val="23"/>
        </w:rPr>
        <w:t xml:space="preserve">Invoices with a total of $5,000 or less may be paid with the University’s </w:t>
      </w:r>
      <w:r w:rsidR="00FA0997">
        <w:rPr>
          <w:sz w:val="23"/>
          <w:szCs w:val="23"/>
        </w:rPr>
        <w:t>Purchasing</w:t>
      </w:r>
      <w:r w:rsidR="004A4E33" w:rsidRPr="008904D6">
        <w:rPr>
          <w:sz w:val="23"/>
          <w:szCs w:val="23"/>
        </w:rPr>
        <w:t xml:space="preserve"> Card if the Contractor</w:t>
      </w:r>
      <w:r w:rsidR="00963C89" w:rsidRPr="008904D6">
        <w:rPr>
          <w:sz w:val="23"/>
          <w:szCs w:val="23"/>
        </w:rPr>
        <w:t xml:space="preserve"> is incorporated and </w:t>
      </w:r>
      <w:r w:rsidR="004A4E33" w:rsidRPr="008904D6">
        <w:rPr>
          <w:sz w:val="23"/>
          <w:szCs w:val="23"/>
        </w:rPr>
        <w:t xml:space="preserve">accepts the card; otherwise payments will be made Net 30 days after receipt of invoice by the University. </w:t>
      </w:r>
      <w:r w:rsidRPr="008904D6">
        <w:rPr>
          <w:sz w:val="23"/>
          <w:szCs w:val="23"/>
        </w:rPr>
        <w:t xml:space="preserve"> The purchase order number or SM order number must appear on all invoices.</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 xml:space="preserve">3. </w:t>
      </w:r>
      <w:r w:rsidRPr="008904D6">
        <w:rPr>
          <w:b/>
          <w:bCs/>
          <w:sz w:val="23"/>
          <w:szCs w:val="23"/>
        </w:rPr>
        <w:tab/>
        <w:t>Term</w:t>
      </w:r>
    </w:p>
    <w:p w:rsidR="00722246" w:rsidRPr="008904D6" w:rsidRDefault="00722246" w:rsidP="00722246">
      <w:pPr>
        <w:autoSpaceDE w:val="0"/>
        <w:autoSpaceDN w:val="0"/>
        <w:adjustRightInd w:val="0"/>
        <w:ind w:left="720"/>
        <w:rPr>
          <w:sz w:val="23"/>
          <w:szCs w:val="23"/>
        </w:rPr>
      </w:pPr>
      <w:r w:rsidRPr="008904D6">
        <w:rPr>
          <w:sz w:val="23"/>
          <w:szCs w:val="23"/>
        </w:rPr>
        <w:fldChar w:fldCharType="begin">
          <w:ffData>
            <w:name w:val="Text3"/>
            <w:enabled/>
            <w:calcOnExit w:val="0"/>
            <w:textInput/>
          </w:ffData>
        </w:fldChar>
      </w:r>
      <w:bookmarkStart w:id="3" w:name="Text3"/>
      <w:r w:rsidRPr="008904D6">
        <w:rPr>
          <w:sz w:val="23"/>
          <w:szCs w:val="23"/>
        </w:rPr>
        <w:instrText xml:space="preserve"> FORMTEXT </w:instrText>
      </w:r>
      <w:r w:rsidRPr="008904D6">
        <w:rPr>
          <w:sz w:val="23"/>
          <w:szCs w:val="23"/>
        </w:rPr>
      </w:r>
      <w:r w:rsidRPr="008904D6">
        <w:rPr>
          <w:sz w:val="23"/>
          <w:szCs w:val="23"/>
        </w:rPr>
        <w:fldChar w:fldCharType="separate"/>
      </w:r>
      <w:r w:rsidR="00DB23D4" w:rsidRPr="008904D6">
        <w:rPr>
          <w:noProof/>
          <w:sz w:val="23"/>
          <w:szCs w:val="23"/>
        </w:rPr>
        <w:t> </w:t>
      </w:r>
      <w:r w:rsidR="00DB23D4" w:rsidRPr="008904D6">
        <w:rPr>
          <w:noProof/>
          <w:sz w:val="23"/>
          <w:szCs w:val="23"/>
        </w:rPr>
        <w:t> </w:t>
      </w:r>
      <w:r w:rsidR="00DB23D4" w:rsidRPr="008904D6">
        <w:rPr>
          <w:noProof/>
          <w:sz w:val="23"/>
          <w:szCs w:val="23"/>
        </w:rPr>
        <w:t> </w:t>
      </w:r>
      <w:r w:rsidR="00DB23D4" w:rsidRPr="008904D6">
        <w:rPr>
          <w:noProof/>
          <w:sz w:val="23"/>
          <w:szCs w:val="23"/>
        </w:rPr>
        <w:t> </w:t>
      </w:r>
      <w:r w:rsidR="00DB23D4" w:rsidRPr="008904D6">
        <w:rPr>
          <w:noProof/>
          <w:sz w:val="23"/>
          <w:szCs w:val="23"/>
        </w:rPr>
        <w:t> </w:t>
      </w:r>
      <w:r w:rsidRPr="008904D6">
        <w:rPr>
          <w:sz w:val="23"/>
          <w:szCs w:val="23"/>
        </w:rPr>
        <w:fldChar w:fldCharType="end"/>
      </w:r>
      <w:bookmarkEnd w:id="3"/>
      <w:r w:rsidRPr="008904D6">
        <w:rPr>
          <w:sz w:val="23"/>
          <w:szCs w:val="23"/>
        </w:rPr>
        <w:t xml:space="preserve"> </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 xml:space="preserve">4. </w:t>
      </w:r>
      <w:r w:rsidRPr="008904D6">
        <w:rPr>
          <w:b/>
          <w:bCs/>
          <w:sz w:val="23"/>
          <w:szCs w:val="23"/>
        </w:rPr>
        <w:tab/>
        <w:t>Delivery and Acceptance</w:t>
      </w:r>
    </w:p>
    <w:p w:rsidR="00722246" w:rsidRPr="008904D6" w:rsidRDefault="00722246" w:rsidP="00722246">
      <w:pPr>
        <w:autoSpaceDE w:val="0"/>
        <w:autoSpaceDN w:val="0"/>
        <w:adjustRightInd w:val="0"/>
        <w:ind w:left="720"/>
        <w:rPr>
          <w:sz w:val="23"/>
          <w:szCs w:val="23"/>
        </w:rPr>
      </w:pPr>
      <w:r w:rsidRPr="008904D6">
        <w:rPr>
          <w:sz w:val="23"/>
          <w:szCs w:val="23"/>
        </w:rPr>
        <w:t>Delivery shall be made in accordance with the scope of work and specifications. The University, in its sole discretion, may extend the time of performance for excusable delays due to unforeseeable causes beyond the Contractor’s control. The University unilaterally may order in writing the suspension, delay, or interruption of performance hereunder. The services listed in the scope of work and specifications shall be delivered to the point or points specified prior to, or on the date specified in this Contract. Any services that fail to meet the specifications shall be rejected. The University reserves the right to purchase replacement services in the open market and charge the Contractor for any excess price paid for the replacement, plus applicable expenses, if any.</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sz w:val="23"/>
          <w:szCs w:val="23"/>
        </w:rPr>
      </w:pPr>
      <w:r w:rsidRPr="008904D6">
        <w:rPr>
          <w:b/>
          <w:bCs/>
          <w:sz w:val="23"/>
          <w:szCs w:val="23"/>
        </w:rPr>
        <w:t xml:space="preserve">5. </w:t>
      </w:r>
      <w:r w:rsidRPr="008904D6">
        <w:rPr>
          <w:b/>
          <w:bCs/>
          <w:sz w:val="23"/>
          <w:szCs w:val="23"/>
        </w:rPr>
        <w:tab/>
      </w:r>
      <w:smartTag w:uri="urn:schemas-microsoft-com:office:smarttags" w:element="State">
        <w:smartTag w:uri="urn:schemas-microsoft-com:office:smarttags" w:element="place">
          <w:r w:rsidRPr="008904D6">
            <w:rPr>
              <w:b/>
              <w:bCs/>
              <w:sz w:val="23"/>
              <w:szCs w:val="23"/>
            </w:rPr>
            <w:t>Maryland</w:t>
          </w:r>
        </w:smartTag>
      </w:smartTag>
      <w:r w:rsidRPr="008904D6">
        <w:rPr>
          <w:b/>
          <w:bCs/>
          <w:sz w:val="23"/>
          <w:szCs w:val="23"/>
        </w:rPr>
        <w:t xml:space="preserve"> Law Prevail</w:t>
      </w:r>
      <w:r w:rsidRPr="008904D6">
        <w:rPr>
          <w:b/>
          <w:sz w:val="23"/>
          <w:szCs w:val="23"/>
        </w:rPr>
        <w:t>s.</w:t>
      </w:r>
    </w:p>
    <w:p w:rsidR="00722246" w:rsidRPr="008904D6" w:rsidRDefault="00722246" w:rsidP="00722246">
      <w:pPr>
        <w:autoSpaceDE w:val="0"/>
        <w:autoSpaceDN w:val="0"/>
        <w:adjustRightInd w:val="0"/>
        <w:ind w:firstLine="720"/>
        <w:rPr>
          <w:sz w:val="23"/>
          <w:szCs w:val="23"/>
        </w:rPr>
      </w:pPr>
      <w:r w:rsidRPr="008904D6">
        <w:rPr>
          <w:sz w:val="23"/>
          <w:szCs w:val="23"/>
        </w:rPr>
        <w:t xml:space="preserve">The laws of </w:t>
      </w:r>
      <w:smartTag w:uri="urn:schemas-microsoft-com:office:smarttags" w:element="State">
        <w:smartTag w:uri="urn:schemas-microsoft-com:office:smarttags" w:element="place">
          <w:r w:rsidRPr="008904D6">
            <w:rPr>
              <w:sz w:val="23"/>
              <w:szCs w:val="23"/>
            </w:rPr>
            <w:t>Maryland</w:t>
          </w:r>
        </w:smartTag>
      </w:smartTag>
      <w:r w:rsidRPr="008904D6">
        <w:rPr>
          <w:sz w:val="23"/>
          <w:szCs w:val="23"/>
        </w:rPr>
        <w:t xml:space="preserve"> shall govern the interpretation and enforcement of this Contract.</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 xml:space="preserve">6. </w:t>
      </w:r>
      <w:r w:rsidRPr="008904D6">
        <w:rPr>
          <w:b/>
          <w:bCs/>
          <w:sz w:val="23"/>
          <w:szCs w:val="23"/>
        </w:rPr>
        <w:tab/>
        <w:t>Non-Hiring of State Employees</w:t>
      </w:r>
    </w:p>
    <w:p w:rsidR="00722246" w:rsidRPr="008904D6" w:rsidRDefault="00722246" w:rsidP="00722246">
      <w:pPr>
        <w:autoSpaceDE w:val="0"/>
        <w:autoSpaceDN w:val="0"/>
        <w:adjustRightInd w:val="0"/>
        <w:ind w:left="720"/>
        <w:rPr>
          <w:sz w:val="23"/>
          <w:szCs w:val="23"/>
        </w:rPr>
      </w:pPr>
      <w:r w:rsidRPr="008904D6">
        <w:rPr>
          <w:sz w:val="23"/>
          <w:szCs w:val="23"/>
        </w:rPr>
        <w:t>No employee of the State of Maryland or any unit thereof, whose duties as such employee include matters relating to or affecting the subject matter of this contract, shall, while so employed, become or be an employee of the party or parties hereby contracting with the State of Maryland or any unit thereof.</w:t>
      </w:r>
    </w:p>
    <w:p w:rsidR="00722246" w:rsidRPr="008904D6" w:rsidRDefault="00722246" w:rsidP="00722246">
      <w:pPr>
        <w:autoSpaceDE w:val="0"/>
        <w:autoSpaceDN w:val="0"/>
        <w:adjustRightInd w:val="0"/>
        <w:rPr>
          <w:b/>
          <w:bCs/>
          <w:sz w:val="23"/>
          <w:szCs w:val="23"/>
        </w:rPr>
      </w:pPr>
    </w:p>
    <w:p w:rsidR="00FD0229" w:rsidRPr="008904D6" w:rsidRDefault="00FD0229"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lastRenderedPageBreak/>
        <w:t xml:space="preserve">7. </w:t>
      </w:r>
      <w:r w:rsidRPr="008904D6">
        <w:rPr>
          <w:b/>
          <w:bCs/>
          <w:sz w:val="23"/>
          <w:szCs w:val="23"/>
        </w:rPr>
        <w:tab/>
        <w:t>Insurance</w:t>
      </w:r>
    </w:p>
    <w:p w:rsidR="00722246" w:rsidRPr="008904D6" w:rsidRDefault="00722246" w:rsidP="00722246">
      <w:pPr>
        <w:autoSpaceDE w:val="0"/>
        <w:autoSpaceDN w:val="0"/>
        <w:adjustRightInd w:val="0"/>
        <w:ind w:left="720"/>
        <w:rPr>
          <w:sz w:val="23"/>
          <w:szCs w:val="23"/>
        </w:rPr>
      </w:pPr>
      <w:r w:rsidRPr="008904D6">
        <w:rPr>
          <w:sz w:val="23"/>
          <w:szCs w:val="23"/>
        </w:rPr>
        <w:t>If insurance is required by the University, the Contractor shall maintain, during the term hereof, Workmen’s Compensation, Personal Injury and Property Insurance, and if the contract requires use of an automobile, Automobile Liability Insurance, in amounts required by statute. Contractor shall also require its subcontractors, if any, who enter University premises to maintain such insurance. Contractor and its subcontractors shall furnish the University, upon request, with copies of policies or other satisfactory proof of insurance.</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8.</w:t>
      </w:r>
      <w:r w:rsidRPr="008904D6">
        <w:rPr>
          <w:b/>
          <w:bCs/>
          <w:sz w:val="23"/>
          <w:szCs w:val="23"/>
        </w:rPr>
        <w:tab/>
        <w:t>University Rules and Regulations</w:t>
      </w:r>
    </w:p>
    <w:p w:rsidR="00722246" w:rsidRPr="008904D6" w:rsidRDefault="00722246" w:rsidP="00722246">
      <w:pPr>
        <w:autoSpaceDE w:val="0"/>
        <w:autoSpaceDN w:val="0"/>
        <w:adjustRightInd w:val="0"/>
        <w:ind w:left="720"/>
        <w:rPr>
          <w:sz w:val="23"/>
          <w:szCs w:val="23"/>
        </w:rPr>
      </w:pPr>
      <w:r w:rsidRPr="008904D6">
        <w:rPr>
          <w:sz w:val="23"/>
          <w:szCs w:val="23"/>
        </w:rPr>
        <w:t>Contractors and subcontractors, if applicabl</w:t>
      </w:r>
      <w:r w:rsidR="0021261F" w:rsidRPr="008904D6">
        <w:rPr>
          <w:sz w:val="23"/>
          <w:szCs w:val="23"/>
        </w:rPr>
        <w:t>e, while on University premises</w:t>
      </w:r>
      <w:r w:rsidRPr="008904D6">
        <w:rPr>
          <w:sz w:val="23"/>
          <w:szCs w:val="23"/>
        </w:rPr>
        <w:t xml:space="preserve"> shall comply with all University rules and regulations. Contractor shall become familiar with University procedures governing delivery, receipt and storage of materials at the work site, if applicable, so as not to unduly interfere with University operations. Contractor shall not stop, delay, or interfere with the University work schedule without the prior approval of the University’s designated representative.</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9.</w:t>
      </w:r>
      <w:r w:rsidRPr="008904D6">
        <w:rPr>
          <w:b/>
          <w:bCs/>
          <w:sz w:val="23"/>
          <w:szCs w:val="23"/>
        </w:rPr>
        <w:tab/>
        <w:t>Independent Contractor</w:t>
      </w:r>
    </w:p>
    <w:p w:rsidR="00722246" w:rsidRPr="008904D6" w:rsidRDefault="00722246" w:rsidP="00722246">
      <w:pPr>
        <w:autoSpaceDE w:val="0"/>
        <w:autoSpaceDN w:val="0"/>
        <w:adjustRightInd w:val="0"/>
        <w:ind w:left="720"/>
        <w:rPr>
          <w:sz w:val="23"/>
          <w:szCs w:val="23"/>
        </w:rPr>
      </w:pPr>
      <w:r w:rsidRPr="008904D6">
        <w:rPr>
          <w:sz w:val="23"/>
          <w:szCs w:val="23"/>
        </w:rPr>
        <w:t xml:space="preserve">It is understood and agreed that </w:t>
      </w:r>
      <w:r w:rsidR="00F16E28" w:rsidRPr="008904D6">
        <w:rPr>
          <w:sz w:val="23"/>
          <w:szCs w:val="23"/>
        </w:rPr>
        <w:t xml:space="preserve">the </w:t>
      </w:r>
      <w:r w:rsidRPr="008904D6">
        <w:rPr>
          <w:sz w:val="23"/>
          <w:szCs w:val="23"/>
        </w:rPr>
        <w:t>Contractor is an independent contractor and not an employee of the University</w:t>
      </w:r>
      <w:r w:rsidR="0021261F" w:rsidRPr="008904D6">
        <w:rPr>
          <w:sz w:val="23"/>
          <w:szCs w:val="23"/>
        </w:rPr>
        <w:t>, nor has the Contractor been an employee of the University during the calendar year in which payment resulting from this contract will be made</w:t>
      </w:r>
      <w:r w:rsidR="00D32F6A" w:rsidRPr="008904D6">
        <w:rPr>
          <w:sz w:val="23"/>
          <w:szCs w:val="23"/>
        </w:rPr>
        <w:t xml:space="preserve"> </w:t>
      </w:r>
      <w:r w:rsidR="00D32F6A" w:rsidRPr="008904D6">
        <w:rPr>
          <w:sz w:val="22"/>
        </w:rPr>
        <w:t>(ref. IRS Publication 15A).</w:t>
      </w:r>
      <w:r w:rsidRPr="008904D6">
        <w:rPr>
          <w:sz w:val="23"/>
          <w:szCs w:val="23"/>
        </w:rPr>
        <w:t xml:space="preserve"> </w:t>
      </w:r>
      <w:r w:rsidR="0021261F" w:rsidRPr="008904D6">
        <w:rPr>
          <w:sz w:val="23"/>
          <w:szCs w:val="23"/>
        </w:rPr>
        <w:t xml:space="preserve"> </w:t>
      </w:r>
      <w:r w:rsidRPr="008904D6">
        <w:rPr>
          <w:sz w:val="23"/>
          <w:szCs w:val="23"/>
        </w:rPr>
        <w:t xml:space="preserve">The University will not withhold income taxes, social security or any other sums from the payments made to the Contractor herein. The Contractor shall in no way hold himself out to any third person as an agent of the University. </w:t>
      </w:r>
      <w:r w:rsidR="0021261F" w:rsidRPr="008904D6">
        <w:rPr>
          <w:sz w:val="23"/>
          <w:szCs w:val="23"/>
        </w:rPr>
        <w:t xml:space="preserve"> </w:t>
      </w:r>
      <w:r w:rsidRPr="008904D6">
        <w:rPr>
          <w:sz w:val="23"/>
          <w:szCs w:val="23"/>
        </w:rPr>
        <w:t>All persons furnished by Contractor shall be considered solely its employees or agents and Contractor shall be responsible for payment of all unemployment, social security and other payroll taxes, including making contributions when required by law.</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10.</w:t>
      </w:r>
      <w:r w:rsidRPr="008904D6">
        <w:rPr>
          <w:b/>
          <w:bCs/>
          <w:sz w:val="23"/>
          <w:szCs w:val="23"/>
        </w:rPr>
        <w:tab/>
        <w:t>Disputes</w:t>
      </w:r>
    </w:p>
    <w:p w:rsidR="00722246" w:rsidRPr="008904D6" w:rsidRDefault="00722246" w:rsidP="00722246">
      <w:pPr>
        <w:autoSpaceDE w:val="0"/>
        <w:autoSpaceDN w:val="0"/>
        <w:adjustRightInd w:val="0"/>
        <w:ind w:left="720"/>
        <w:rPr>
          <w:sz w:val="23"/>
          <w:szCs w:val="23"/>
        </w:rPr>
      </w:pPr>
      <w:r w:rsidRPr="008904D6">
        <w:rPr>
          <w:sz w:val="23"/>
          <w:szCs w:val="23"/>
        </w:rPr>
        <w:t xml:space="preserve">Pending Resolution of a claim, the Contractor shall proceed diligently with the performance of the contract in accordance with the procurement officer’s decision. Disputes that cannot be settled promptly may be addressed to the University of Maryland, Department of </w:t>
      </w:r>
      <w:r w:rsidR="00192C17" w:rsidRPr="00192C17">
        <w:rPr>
          <w:sz w:val="23"/>
          <w:szCs w:val="23"/>
        </w:rPr>
        <w:t>Procurement and Strategic Sourcing</w:t>
      </w:r>
      <w:r w:rsidRPr="008904D6">
        <w:rPr>
          <w:sz w:val="23"/>
          <w:szCs w:val="23"/>
        </w:rPr>
        <w:t>, 2113-R Chesapeake Bldg, College Park, MD 20742. Telephone 301-405-5813.</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sz w:val="23"/>
          <w:szCs w:val="23"/>
        </w:rPr>
      </w:pPr>
      <w:r w:rsidRPr="008904D6">
        <w:rPr>
          <w:b/>
          <w:bCs/>
          <w:sz w:val="23"/>
          <w:szCs w:val="23"/>
        </w:rPr>
        <w:t>11.</w:t>
      </w:r>
      <w:r w:rsidRPr="008904D6">
        <w:rPr>
          <w:b/>
          <w:bCs/>
          <w:sz w:val="23"/>
          <w:szCs w:val="23"/>
        </w:rPr>
        <w:tab/>
        <w:t>Termination for Defaul</w:t>
      </w:r>
      <w:r w:rsidRPr="008904D6">
        <w:rPr>
          <w:b/>
          <w:sz w:val="23"/>
          <w:szCs w:val="23"/>
        </w:rPr>
        <w:t>t.</w:t>
      </w:r>
    </w:p>
    <w:p w:rsidR="00722246" w:rsidRPr="008904D6" w:rsidRDefault="00722246" w:rsidP="00722246">
      <w:pPr>
        <w:autoSpaceDE w:val="0"/>
        <w:autoSpaceDN w:val="0"/>
        <w:adjustRightInd w:val="0"/>
        <w:ind w:left="720"/>
        <w:rPr>
          <w:sz w:val="23"/>
          <w:szCs w:val="23"/>
        </w:rPr>
      </w:pPr>
      <w:r w:rsidRPr="008904D6">
        <w:rPr>
          <w:sz w:val="23"/>
          <w:szCs w:val="23"/>
        </w:rPr>
        <w:t xml:space="preserve">If the Contractor fails to fulfill its obligation under this contract properly and on time, or otherwise violates any provision of the contract, the University may terminate the contract by written notice to the Contractor. The notice shall specify the acts or omissions relied upon as cause for termination. All finished or unfinished work provided by the Contractor shall, at the University's option, become the University's property. The University shall pay the Contractor fair and equitable compensation for satisfactory performance prior to receipt of notice of termination, less the amount of damages caused by Contractor's breach. If the damages are more than the compensation payable to the Contractor, the Contractor will remain liable after termination and the University can affirmatively collect damages. Termination hereunder, including the determination of the rights and obligations of the parties, shall be governed by the provisions of USM Procurement Policies </w:t>
      </w:r>
      <w:r w:rsidR="00F16E28" w:rsidRPr="008904D6">
        <w:rPr>
          <w:sz w:val="23"/>
          <w:szCs w:val="23"/>
        </w:rPr>
        <w:t>a</w:t>
      </w:r>
      <w:r w:rsidRPr="008904D6">
        <w:rPr>
          <w:sz w:val="23"/>
          <w:szCs w:val="23"/>
        </w:rPr>
        <w:t>nd Procedures.</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sz w:val="23"/>
          <w:szCs w:val="23"/>
        </w:rPr>
      </w:pPr>
      <w:r w:rsidRPr="008904D6">
        <w:rPr>
          <w:b/>
          <w:bCs/>
          <w:sz w:val="23"/>
          <w:szCs w:val="23"/>
        </w:rPr>
        <w:t>12.</w:t>
      </w:r>
      <w:r w:rsidRPr="008904D6">
        <w:rPr>
          <w:b/>
          <w:bCs/>
          <w:sz w:val="23"/>
          <w:szCs w:val="23"/>
        </w:rPr>
        <w:tab/>
        <w:t>Termination for Convenienc</w:t>
      </w:r>
      <w:r w:rsidRPr="008904D6">
        <w:rPr>
          <w:b/>
          <w:sz w:val="23"/>
          <w:szCs w:val="23"/>
        </w:rPr>
        <w:t>e.</w:t>
      </w:r>
    </w:p>
    <w:p w:rsidR="00722246" w:rsidRPr="008904D6" w:rsidRDefault="00722246" w:rsidP="00722246">
      <w:pPr>
        <w:autoSpaceDE w:val="0"/>
        <w:autoSpaceDN w:val="0"/>
        <w:adjustRightInd w:val="0"/>
        <w:ind w:left="720"/>
        <w:rPr>
          <w:sz w:val="23"/>
          <w:szCs w:val="23"/>
        </w:rPr>
      </w:pPr>
      <w:r w:rsidRPr="008904D6">
        <w:rPr>
          <w:sz w:val="23"/>
          <w:szCs w:val="23"/>
        </w:rPr>
        <w:t xml:space="preserve">The performance of work under this contract may be terminated by the University in </w:t>
      </w:r>
      <w:r w:rsidRPr="008904D6">
        <w:rPr>
          <w:sz w:val="23"/>
          <w:szCs w:val="23"/>
        </w:rPr>
        <w:lastRenderedPageBreak/>
        <w:t>accordance with this clause in whole, or from time to time in part, whenever the University shall determine that such termination is in the best interest of the University. The University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the USM Procurement Policies and Procedures.</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13.</w:t>
      </w:r>
      <w:r w:rsidRPr="008904D6">
        <w:rPr>
          <w:b/>
          <w:bCs/>
          <w:sz w:val="23"/>
          <w:szCs w:val="23"/>
        </w:rPr>
        <w:tab/>
        <w:t>Nondiscrimination in Employment</w:t>
      </w:r>
    </w:p>
    <w:p w:rsidR="00722246" w:rsidRPr="008904D6" w:rsidRDefault="00722246" w:rsidP="00722246">
      <w:pPr>
        <w:autoSpaceDE w:val="0"/>
        <w:autoSpaceDN w:val="0"/>
        <w:adjustRightInd w:val="0"/>
        <w:ind w:left="720"/>
        <w:rPr>
          <w:sz w:val="23"/>
          <w:szCs w:val="23"/>
        </w:rPr>
      </w:pPr>
      <w:r w:rsidRPr="008904D6">
        <w:rPr>
          <w:sz w:val="23"/>
          <w:szCs w:val="23"/>
        </w:rPr>
        <w:t>The Contractor agrees not to discriminate in any manner against an employee or applicant on the grounds of race, color, religion, creed, age, sex, marital status, national origin, ancestry, or physical or mental handicap.</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14.</w:t>
      </w:r>
      <w:r w:rsidRPr="008904D6">
        <w:rPr>
          <w:b/>
          <w:bCs/>
          <w:sz w:val="23"/>
          <w:szCs w:val="23"/>
        </w:rPr>
        <w:tab/>
        <w:t>Delays and Extensions of Time</w:t>
      </w:r>
    </w:p>
    <w:p w:rsidR="00722246" w:rsidRPr="008904D6" w:rsidRDefault="00722246" w:rsidP="00722246">
      <w:pPr>
        <w:autoSpaceDE w:val="0"/>
        <w:autoSpaceDN w:val="0"/>
        <w:adjustRightInd w:val="0"/>
        <w:ind w:left="720"/>
        <w:rPr>
          <w:sz w:val="23"/>
          <w:szCs w:val="23"/>
        </w:rPr>
      </w:pPr>
      <w:r w:rsidRPr="008904D6">
        <w:rPr>
          <w:sz w:val="23"/>
          <w:szCs w:val="23"/>
        </w:rPr>
        <w:t>The Contractor agrees to prosecute the work continuously and diligently and no charges or claims for damages shall be made by it for any delays or hindrances from any cause whatsoever during the progress of any portion of the work specified in this Contract.</w:t>
      </w:r>
    </w:p>
    <w:p w:rsidR="00722246" w:rsidRPr="008904D6" w:rsidRDefault="00722246" w:rsidP="00722246">
      <w:pPr>
        <w:autoSpaceDE w:val="0"/>
        <w:autoSpaceDN w:val="0"/>
        <w:adjustRightInd w:val="0"/>
        <w:rPr>
          <w:b/>
          <w:bCs/>
          <w:sz w:val="23"/>
          <w:szCs w:val="23"/>
        </w:rPr>
      </w:pPr>
    </w:p>
    <w:p w:rsidR="00722246" w:rsidRPr="008904D6" w:rsidRDefault="00722246" w:rsidP="00722246">
      <w:pPr>
        <w:autoSpaceDE w:val="0"/>
        <w:autoSpaceDN w:val="0"/>
        <w:adjustRightInd w:val="0"/>
        <w:rPr>
          <w:b/>
          <w:bCs/>
          <w:sz w:val="23"/>
          <w:szCs w:val="23"/>
        </w:rPr>
      </w:pPr>
      <w:r w:rsidRPr="008904D6">
        <w:rPr>
          <w:b/>
          <w:bCs/>
          <w:sz w:val="23"/>
          <w:szCs w:val="23"/>
        </w:rPr>
        <w:t>15.</w:t>
      </w:r>
      <w:r w:rsidRPr="008904D6">
        <w:rPr>
          <w:b/>
          <w:bCs/>
          <w:sz w:val="23"/>
          <w:szCs w:val="23"/>
        </w:rPr>
        <w:tab/>
        <w:t>Entire Agreement</w:t>
      </w:r>
    </w:p>
    <w:p w:rsidR="00722246" w:rsidRPr="008904D6" w:rsidRDefault="00722246" w:rsidP="00722246">
      <w:pPr>
        <w:autoSpaceDE w:val="0"/>
        <w:autoSpaceDN w:val="0"/>
        <w:adjustRightInd w:val="0"/>
        <w:ind w:left="720"/>
        <w:rPr>
          <w:sz w:val="23"/>
          <w:szCs w:val="23"/>
        </w:rPr>
      </w:pPr>
      <w:r w:rsidRPr="008904D6">
        <w:rPr>
          <w:sz w:val="23"/>
          <w:szCs w:val="23"/>
        </w:rPr>
        <w:t xml:space="preserve">This Agreement, </w:t>
      </w:r>
      <w:r w:rsidR="004A4E33" w:rsidRPr="008904D6">
        <w:rPr>
          <w:sz w:val="23"/>
          <w:szCs w:val="23"/>
        </w:rPr>
        <w:t>including any referenced attachment</w:t>
      </w:r>
      <w:r w:rsidRPr="008904D6">
        <w:rPr>
          <w:sz w:val="23"/>
          <w:szCs w:val="23"/>
        </w:rPr>
        <w:t>, and the University’s standard contract terms and conditions, which are hereby incorporated by reference (and are available on the internet at http://www.usmd.edu/Leadership/BoardOfRegents/Bylaws/SectionVIII/VIII300.html – see Policy and Procedures Appendix A) contain the entire agreement of the parties and supersede all prior agreements and understanding, oral or otherwise, between the parties. No modification or amendment of this Agreement shall be effective unless the same shall be in writing duly executed by all parties hereto.</w:t>
      </w:r>
    </w:p>
    <w:p w:rsidR="00722246" w:rsidRPr="008904D6" w:rsidRDefault="00722246" w:rsidP="00722246">
      <w:pPr>
        <w:autoSpaceDE w:val="0"/>
        <w:autoSpaceDN w:val="0"/>
        <w:adjustRightInd w:val="0"/>
        <w:rPr>
          <w:sz w:val="23"/>
          <w:szCs w:val="23"/>
        </w:rPr>
      </w:pPr>
    </w:p>
    <w:p w:rsidR="00722246" w:rsidRPr="008904D6" w:rsidRDefault="00722246" w:rsidP="00722246">
      <w:pPr>
        <w:tabs>
          <w:tab w:val="left" w:pos="4320"/>
        </w:tabs>
        <w:autoSpaceDE w:val="0"/>
        <w:autoSpaceDN w:val="0"/>
        <w:adjustRightInd w:val="0"/>
        <w:rPr>
          <w:sz w:val="23"/>
          <w:szCs w:val="23"/>
        </w:rPr>
      </w:pPr>
    </w:p>
    <w:tbl>
      <w:tblPr>
        <w:tblW w:w="9576" w:type="dxa"/>
        <w:tblLayout w:type="fixed"/>
        <w:tblLook w:val="01E0" w:firstRow="1" w:lastRow="1" w:firstColumn="1" w:lastColumn="1" w:noHBand="0" w:noVBand="0"/>
      </w:tblPr>
      <w:tblGrid>
        <w:gridCol w:w="557"/>
        <w:gridCol w:w="718"/>
        <w:gridCol w:w="1705"/>
        <w:gridCol w:w="270"/>
        <w:gridCol w:w="1347"/>
        <w:gridCol w:w="270"/>
        <w:gridCol w:w="561"/>
        <w:gridCol w:w="696"/>
        <w:gridCol w:w="1885"/>
        <w:gridCol w:w="270"/>
        <w:gridCol w:w="1297"/>
      </w:tblGrid>
      <w:tr w:rsidR="00722246" w:rsidRPr="00272E96" w:rsidTr="00272E96">
        <w:trPr>
          <w:trHeight w:val="288"/>
        </w:trPr>
        <w:tc>
          <w:tcPr>
            <w:tcW w:w="4608" w:type="dxa"/>
            <w:gridSpan w:val="5"/>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t xml:space="preserve">AGREED TO BY: </w:t>
            </w:r>
            <w:smartTag w:uri="urn:schemas-microsoft-com:office:smarttags" w:element="place">
              <w:smartTag w:uri="urn:schemas-microsoft-com:office:smarttags" w:element="PlaceType">
                <w:r w:rsidRPr="00272E96">
                  <w:rPr>
                    <w:sz w:val="23"/>
                    <w:szCs w:val="23"/>
                  </w:rPr>
                  <w:t>University</w:t>
                </w:r>
              </w:smartTag>
              <w:r w:rsidRPr="00272E96">
                <w:rPr>
                  <w:sz w:val="23"/>
                  <w:szCs w:val="23"/>
                </w:rPr>
                <w:t xml:space="preserve"> of </w:t>
              </w:r>
              <w:smartTag w:uri="urn:schemas-microsoft-com:office:smarttags" w:element="PlaceName">
                <w:r w:rsidRPr="00272E96">
                  <w:rPr>
                    <w:sz w:val="23"/>
                    <w:szCs w:val="23"/>
                  </w:rPr>
                  <w:t>Maryland</w:t>
                </w:r>
              </w:smartTag>
            </w:smartTag>
          </w:p>
        </w:tc>
        <w:tc>
          <w:tcPr>
            <w:tcW w:w="270"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c>
          <w:tcPr>
            <w:tcW w:w="4698" w:type="dxa"/>
            <w:gridSpan w:val="5"/>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t>AGREED TO BY: (Contractor)</w:t>
            </w:r>
          </w:p>
        </w:tc>
      </w:tr>
      <w:tr w:rsidR="00722246" w:rsidRPr="00272E96" w:rsidTr="00272E96">
        <w:trPr>
          <w:trHeight w:val="576"/>
        </w:trPr>
        <w:tc>
          <w:tcPr>
            <w:tcW w:w="558"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t>By:</w:t>
            </w:r>
          </w:p>
        </w:tc>
        <w:tc>
          <w:tcPr>
            <w:tcW w:w="4050" w:type="dxa"/>
            <w:gridSpan w:val="4"/>
            <w:tcBorders>
              <w:bottom w:val="single" w:sz="4" w:space="0" w:color="auto"/>
            </w:tcBorders>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c>
          <w:tcPr>
            <w:tcW w:w="270"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c>
          <w:tcPr>
            <w:tcW w:w="562"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t>By:</w:t>
            </w:r>
          </w:p>
        </w:tc>
        <w:tc>
          <w:tcPr>
            <w:tcW w:w="4158" w:type="dxa"/>
            <w:gridSpan w:val="4"/>
            <w:tcBorders>
              <w:bottom w:val="single" w:sz="4" w:space="0" w:color="auto"/>
            </w:tcBorders>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r>
      <w:tr w:rsidR="00722246" w:rsidRPr="00272E96" w:rsidTr="00272E96">
        <w:tc>
          <w:tcPr>
            <w:tcW w:w="1278" w:type="dxa"/>
            <w:gridSpan w:val="2"/>
            <w:shd w:val="clear" w:color="auto" w:fill="auto"/>
          </w:tcPr>
          <w:p w:rsidR="00722246" w:rsidRPr="00272E96" w:rsidRDefault="00722246" w:rsidP="00272E96">
            <w:pPr>
              <w:tabs>
                <w:tab w:val="left" w:pos="4320"/>
              </w:tabs>
              <w:autoSpaceDE w:val="0"/>
              <w:autoSpaceDN w:val="0"/>
              <w:adjustRightInd w:val="0"/>
              <w:rPr>
                <w:sz w:val="23"/>
                <w:szCs w:val="23"/>
              </w:rPr>
            </w:pPr>
            <w:r w:rsidRPr="00272E96">
              <w:rPr>
                <w:sz w:val="23"/>
                <w:szCs w:val="23"/>
              </w:rPr>
              <w:t>(Signature)</w:t>
            </w:r>
          </w:p>
        </w:tc>
        <w:tc>
          <w:tcPr>
            <w:tcW w:w="3330" w:type="dxa"/>
            <w:gridSpan w:val="3"/>
            <w:shd w:val="clear" w:color="auto" w:fill="auto"/>
          </w:tcPr>
          <w:p w:rsidR="00722246" w:rsidRPr="00272E96" w:rsidRDefault="00722246" w:rsidP="00272E96">
            <w:pPr>
              <w:tabs>
                <w:tab w:val="left" w:pos="4320"/>
              </w:tabs>
              <w:autoSpaceDE w:val="0"/>
              <w:autoSpaceDN w:val="0"/>
              <w:adjustRightInd w:val="0"/>
              <w:rPr>
                <w:sz w:val="23"/>
                <w:szCs w:val="23"/>
              </w:rPr>
            </w:pPr>
          </w:p>
        </w:tc>
        <w:tc>
          <w:tcPr>
            <w:tcW w:w="270" w:type="dxa"/>
            <w:shd w:val="clear" w:color="auto" w:fill="auto"/>
          </w:tcPr>
          <w:p w:rsidR="00722246" w:rsidRPr="00272E96" w:rsidRDefault="00722246" w:rsidP="00272E96">
            <w:pPr>
              <w:tabs>
                <w:tab w:val="left" w:pos="4320"/>
              </w:tabs>
              <w:autoSpaceDE w:val="0"/>
              <w:autoSpaceDN w:val="0"/>
              <w:adjustRightInd w:val="0"/>
              <w:rPr>
                <w:sz w:val="23"/>
                <w:szCs w:val="23"/>
              </w:rPr>
            </w:pPr>
          </w:p>
        </w:tc>
        <w:tc>
          <w:tcPr>
            <w:tcW w:w="1260" w:type="dxa"/>
            <w:gridSpan w:val="2"/>
            <w:shd w:val="clear" w:color="auto" w:fill="auto"/>
          </w:tcPr>
          <w:p w:rsidR="00722246" w:rsidRPr="00272E96" w:rsidRDefault="00722246" w:rsidP="00272E96">
            <w:pPr>
              <w:tabs>
                <w:tab w:val="left" w:pos="4320"/>
              </w:tabs>
              <w:autoSpaceDE w:val="0"/>
              <w:autoSpaceDN w:val="0"/>
              <w:adjustRightInd w:val="0"/>
              <w:rPr>
                <w:sz w:val="23"/>
                <w:szCs w:val="23"/>
              </w:rPr>
            </w:pPr>
            <w:r w:rsidRPr="00272E96">
              <w:rPr>
                <w:sz w:val="23"/>
                <w:szCs w:val="23"/>
              </w:rPr>
              <w:t>(Signature)</w:t>
            </w:r>
          </w:p>
        </w:tc>
        <w:tc>
          <w:tcPr>
            <w:tcW w:w="3438" w:type="dxa"/>
            <w:gridSpan w:val="3"/>
            <w:shd w:val="clear" w:color="auto" w:fill="auto"/>
          </w:tcPr>
          <w:p w:rsidR="00722246" w:rsidRPr="00272E96" w:rsidRDefault="00722246" w:rsidP="00272E96">
            <w:pPr>
              <w:tabs>
                <w:tab w:val="left" w:pos="4320"/>
              </w:tabs>
              <w:autoSpaceDE w:val="0"/>
              <w:autoSpaceDN w:val="0"/>
              <w:adjustRightInd w:val="0"/>
              <w:rPr>
                <w:sz w:val="23"/>
                <w:szCs w:val="23"/>
              </w:rPr>
            </w:pPr>
          </w:p>
        </w:tc>
      </w:tr>
      <w:tr w:rsidR="00722246" w:rsidRPr="00272E96" w:rsidTr="00272E96">
        <w:trPr>
          <w:trHeight w:val="576"/>
        </w:trPr>
        <w:tc>
          <w:tcPr>
            <w:tcW w:w="4608" w:type="dxa"/>
            <w:gridSpan w:val="5"/>
            <w:tcBorders>
              <w:bottom w:val="single" w:sz="4" w:space="0" w:color="auto"/>
            </w:tcBorders>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fldChar w:fldCharType="begin">
                <w:ffData>
                  <w:name w:val="Text10"/>
                  <w:enabled/>
                  <w:calcOnExit w:val="0"/>
                  <w:textInput>
                    <w:maxLength w:val="35"/>
                  </w:textInput>
                </w:ffData>
              </w:fldChar>
            </w:r>
            <w:bookmarkStart w:id="4" w:name="Text10"/>
            <w:r w:rsidRPr="00272E96">
              <w:rPr>
                <w:sz w:val="23"/>
                <w:szCs w:val="23"/>
              </w:rPr>
              <w:instrText xml:space="preserve"> FORMTEXT </w:instrText>
            </w:r>
            <w:r w:rsidRPr="00272E96">
              <w:rPr>
                <w:sz w:val="23"/>
                <w:szCs w:val="23"/>
              </w:rPr>
            </w:r>
            <w:r w:rsidRPr="00272E96">
              <w:rPr>
                <w:sz w:val="23"/>
                <w:szCs w:val="23"/>
              </w:rPr>
              <w:fldChar w:fldCharType="separate"/>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Pr="00272E96">
              <w:rPr>
                <w:sz w:val="23"/>
                <w:szCs w:val="23"/>
              </w:rPr>
              <w:fldChar w:fldCharType="end"/>
            </w:r>
            <w:bookmarkEnd w:id="4"/>
          </w:p>
        </w:tc>
        <w:tc>
          <w:tcPr>
            <w:tcW w:w="270"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c>
          <w:tcPr>
            <w:tcW w:w="4698" w:type="dxa"/>
            <w:gridSpan w:val="5"/>
            <w:tcBorders>
              <w:bottom w:val="single" w:sz="4" w:space="0" w:color="auto"/>
            </w:tcBorders>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fldChar w:fldCharType="begin">
                <w:ffData>
                  <w:name w:val="Text5"/>
                  <w:enabled/>
                  <w:calcOnExit w:val="0"/>
                  <w:textInput>
                    <w:maxLength w:val="35"/>
                  </w:textInput>
                </w:ffData>
              </w:fldChar>
            </w:r>
            <w:bookmarkStart w:id="5" w:name="Text5"/>
            <w:r w:rsidRPr="00272E96">
              <w:rPr>
                <w:sz w:val="23"/>
                <w:szCs w:val="23"/>
              </w:rPr>
              <w:instrText xml:space="preserve"> FORMTEXT </w:instrText>
            </w:r>
            <w:r w:rsidRPr="00272E96">
              <w:rPr>
                <w:sz w:val="23"/>
                <w:szCs w:val="23"/>
              </w:rPr>
            </w:r>
            <w:r w:rsidRPr="00272E96">
              <w:rPr>
                <w:sz w:val="23"/>
                <w:szCs w:val="23"/>
              </w:rPr>
              <w:fldChar w:fldCharType="separate"/>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Pr="00272E96">
              <w:rPr>
                <w:sz w:val="23"/>
                <w:szCs w:val="23"/>
              </w:rPr>
              <w:fldChar w:fldCharType="end"/>
            </w:r>
            <w:bookmarkEnd w:id="5"/>
          </w:p>
        </w:tc>
      </w:tr>
      <w:tr w:rsidR="00722246" w:rsidRPr="00272E96" w:rsidTr="00272E96">
        <w:tc>
          <w:tcPr>
            <w:tcW w:w="4608" w:type="dxa"/>
            <w:gridSpan w:val="5"/>
            <w:tcBorders>
              <w:top w:val="single" w:sz="4" w:space="0" w:color="auto"/>
            </w:tcBorders>
            <w:shd w:val="clear" w:color="auto" w:fill="auto"/>
          </w:tcPr>
          <w:p w:rsidR="00722246" w:rsidRPr="00272E96" w:rsidRDefault="00722246" w:rsidP="00272E96">
            <w:pPr>
              <w:tabs>
                <w:tab w:val="left" w:pos="4320"/>
              </w:tabs>
              <w:autoSpaceDE w:val="0"/>
              <w:autoSpaceDN w:val="0"/>
              <w:adjustRightInd w:val="0"/>
              <w:rPr>
                <w:sz w:val="23"/>
                <w:szCs w:val="23"/>
              </w:rPr>
            </w:pPr>
            <w:r w:rsidRPr="00272E96">
              <w:rPr>
                <w:sz w:val="23"/>
                <w:szCs w:val="23"/>
              </w:rPr>
              <w:t>(Printed name)</w:t>
            </w:r>
          </w:p>
        </w:tc>
        <w:tc>
          <w:tcPr>
            <w:tcW w:w="270" w:type="dxa"/>
            <w:shd w:val="clear" w:color="auto" w:fill="auto"/>
          </w:tcPr>
          <w:p w:rsidR="00722246" w:rsidRPr="00272E96" w:rsidRDefault="00722246" w:rsidP="00272E96">
            <w:pPr>
              <w:tabs>
                <w:tab w:val="left" w:pos="4320"/>
              </w:tabs>
              <w:autoSpaceDE w:val="0"/>
              <w:autoSpaceDN w:val="0"/>
              <w:adjustRightInd w:val="0"/>
              <w:jc w:val="center"/>
              <w:rPr>
                <w:sz w:val="23"/>
                <w:szCs w:val="23"/>
              </w:rPr>
            </w:pPr>
          </w:p>
        </w:tc>
        <w:tc>
          <w:tcPr>
            <w:tcW w:w="4698" w:type="dxa"/>
            <w:gridSpan w:val="5"/>
            <w:shd w:val="clear" w:color="auto" w:fill="auto"/>
          </w:tcPr>
          <w:p w:rsidR="00722246" w:rsidRPr="00272E96" w:rsidRDefault="00722246" w:rsidP="00272E96">
            <w:pPr>
              <w:tabs>
                <w:tab w:val="left" w:pos="4320"/>
              </w:tabs>
              <w:autoSpaceDE w:val="0"/>
              <w:autoSpaceDN w:val="0"/>
              <w:adjustRightInd w:val="0"/>
              <w:jc w:val="both"/>
              <w:rPr>
                <w:sz w:val="23"/>
                <w:szCs w:val="23"/>
              </w:rPr>
            </w:pPr>
            <w:r w:rsidRPr="00272E96">
              <w:rPr>
                <w:sz w:val="23"/>
                <w:szCs w:val="23"/>
              </w:rPr>
              <w:t>(Printed name)</w:t>
            </w:r>
          </w:p>
        </w:tc>
      </w:tr>
      <w:tr w:rsidR="00722246" w:rsidRPr="00272E96" w:rsidTr="00272E96">
        <w:trPr>
          <w:trHeight w:val="576"/>
        </w:trPr>
        <w:tc>
          <w:tcPr>
            <w:tcW w:w="2988" w:type="dxa"/>
            <w:gridSpan w:val="3"/>
            <w:tcBorders>
              <w:bottom w:val="single" w:sz="4" w:space="0" w:color="auto"/>
            </w:tcBorders>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fldChar w:fldCharType="begin">
                <w:ffData>
                  <w:name w:val="Text6"/>
                  <w:enabled/>
                  <w:calcOnExit w:val="0"/>
                  <w:textInput>
                    <w:maxLength w:val="25"/>
                  </w:textInput>
                </w:ffData>
              </w:fldChar>
            </w:r>
            <w:bookmarkStart w:id="6" w:name="Text6"/>
            <w:r w:rsidRPr="00272E96">
              <w:rPr>
                <w:sz w:val="23"/>
                <w:szCs w:val="23"/>
              </w:rPr>
              <w:instrText xml:space="preserve"> FORMTEXT </w:instrText>
            </w:r>
            <w:r w:rsidRPr="00272E96">
              <w:rPr>
                <w:sz w:val="23"/>
                <w:szCs w:val="23"/>
              </w:rPr>
            </w:r>
            <w:r w:rsidRPr="00272E96">
              <w:rPr>
                <w:sz w:val="23"/>
                <w:szCs w:val="23"/>
              </w:rPr>
              <w:fldChar w:fldCharType="separate"/>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Pr="00272E96">
              <w:rPr>
                <w:sz w:val="23"/>
                <w:szCs w:val="23"/>
              </w:rPr>
              <w:fldChar w:fldCharType="end"/>
            </w:r>
            <w:bookmarkEnd w:id="6"/>
          </w:p>
        </w:tc>
        <w:tc>
          <w:tcPr>
            <w:tcW w:w="270"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c>
          <w:tcPr>
            <w:tcW w:w="1350"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fldChar w:fldCharType="begin">
                <w:ffData>
                  <w:name w:val="Text8"/>
                  <w:enabled/>
                  <w:calcOnExit w:val="0"/>
                  <w:textInput>
                    <w:type w:val="date"/>
                  </w:textInput>
                </w:ffData>
              </w:fldChar>
            </w:r>
            <w:bookmarkStart w:id="7" w:name="Text8"/>
            <w:r w:rsidRPr="00272E96">
              <w:rPr>
                <w:sz w:val="23"/>
                <w:szCs w:val="23"/>
              </w:rPr>
              <w:instrText xml:space="preserve"> FORMTEXT </w:instrText>
            </w:r>
            <w:r w:rsidRPr="00272E96">
              <w:rPr>
                <w:sz w:val="23"/>
                <w:szCs w:val="23"/>
              </w:rPr>
            </w:r>
            <w:r w:rsidRPr="00272E96">
              <w:rPr>
                <w:sz w:val="23"/>
                <w:szCs w:val="23"/>
              </w:rPr>
              <w:fldChar w:fldCharType="separate"/>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Pr="00272E96">
              <w:rPr>
                <w:sz w:val="23"/>
                <w:szCs w:val="23"/>
              </w:rPr>
              <w:fldChar w:fldCharType="end"/>
            </w:r>
            <w:bookmarkEnd w:id="7"/>
          </w:p>
        </w:tc>
        <w:tc>
          <w:tcPr>
            <w:tcW w:w="270"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c>
          <w:tcPr>
            <w:tcW w:w="3150" w:type="dxa"/>
            <w:gridSpan w:val="3"/>
            <w:tcBorders>
              <w:bottom w:val="single" w:sz="4" w:space="0" w:color="auto"/>
            </w:tcBorders>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fldChar w:fldCharType="begin">
                <w:ffData>
                  <w:name w:val="Text7"/>
                  <w:enabled/>
                  <w:calcOnExit w:val="0"/>
                  <w:textInput>
                    <w:maxLength w:val="25"/>
                  </w:textInput>
                </w:ffData>
              </w:fldChar>
            </w:r>
            <w:bookmarkStart w:id="8" w:name="Text7"/>
            <w:r w:rsidRPr="00272E96">
              <w:rPr>
                <w:sz w:val="23"/>
                <w:szCs w:val="23"/>
              </w:rPr>
              <w:instrText xml:space="preserve"> FORMTEXT </w:instrText>
            </w:r>
            <w:r w:rsidRPr="00272E96">
              <w:rPr>
                <w:sz w:val="23"/>
                <w:szCs w:val="23"/>
              </w:rPr>
            </w:r>
            <w:r w:rsidRPr="00272E96">
              <w:rPr>
                <w:sz w:val="23"/>
                <w:szCs w:val="23"/>
              </w:rPr>
              <w:fldChar w:fldCharType="separate"/>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Pr="00272E96">
              <w:rPr>
                <w:sz w:val="23"/>
                <w:szCs w:val="23"/>
              </w:rPr>
              <w:fldChar w:fldCharType="end"/>
            </w:r>
            <w:bookmarkEnd w:id="8"/>
          </w:p>
        </w:tc>
        <w:tc>
          <w:tcPr>
            <w:tcW w:w="270" w:type="dxa"/>
            <w:shd w:val="clear" w:color="auto" w:fill="auto"/>
            <w:vAlign w:val="bottom"/>
          </w:tcPr>
          <w:p w:rsidR="00722246" w:rsidRPr="00272E96" w:rsidRDefault="00722246" w:rsidP="00272E96">
            <w:pPr>
              <w:tabs>
                <w:tab w:val="left" w:pos="4320"/>
              </w:tabs>
              <w:autoSpaceDE w:val="0"/>
              <w:autoSpaceDN w:val="0"/>
              <w:adjustRightInd w:val="0"/>
              <w:rPr>
                <w:sz w:val="23"/>
                <w:szCs w:val="23"/>
              </w:rPr>
            </w:pPr>
          </w:p>
        </w:tc>
        <w:tc>
          <w:tcPr>
            <w:tcW w:w="1278" w:type="dxa"/>
            <w:tcBorders>
              <w:bottom w:val="single" w:sz="4" w:space="0" w:color="auto"/>
            </w:tcBorders>
            <w:shd w:val="clear" w:color="auto" w:fill="auto"/>
            <w:vAlign w:val="bottom"/>
          </w:tcPr>
          <w:p w:rsidR="00722246" w:rsidRPr="00272E96" w:rsidRDefault="00722246" w:rsidP="00272E96">
            <w:pPr>
              <w:tabs>
                <w:tab w:val="left" w:pos="4320"/>
              </w:tabs>
              <w:autoSpaceDE w:val="0"/>
              <w:autoSpaceDN w:val="0"/>
              <w:adjustRightInd w:val="0"/>
              <w:rPr>
                <w:sz w:val="23"/>
                <w:szCs w:val="23"/>
              </w:rPr>
            </w:pPr>
            <w:r w:rsidRPr="00272E96">
              <w:rPr>
                <w:sz w:val="23"/>
                <w:szCs w:val="23"/>
              </w:rPr>
              <w:fldChar w:fldCharType="begin">
                <w:ffData>
                  <w:name w:val="Text9"/>
                  <w:enabled/>
                  <w:calcOnExit w:val="0"/>
                  <w:textInput>
                    <w:type w:val="date"/>
                  </w:textInput>
                </w:ffData>
              </w:fldChar>
            </w:r>
            <w:bookmarkStart w:id="9" w:name="Text9"/>
            <w:r w:rsidRPr="00272E96">
              <w:rPr>
                <w:sz w:val="23"/>
                <w:szCs w:val="23"/>
              </w:rPr>
              <w:instrText xml:space="preserve"> FORMTEXT </w:instrText>
            </w:r>
            <w:r w:rsidRPr="00272E96">
              <w:rPr>
                <w:sz w:val="23"/>
                <w:szCs w:val="23"/>
              </w:rPr>
            </w:r>
            <w:r w:rsidRPr="00272E96">
              <w:rPr>
                <w:sz w:val="23"/>
                <w:szCs w:val="23"/>
              </w:rPr>
              <w:fldChar w:fldCharType="separate"/>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00DB23D4" w:rsidRPr="00272E96">
              <w:rPr>
                <w:noProof/>
                <w:sz w:val="23"/>
                <w:szCs w:val="23"/>
              </w:rPr>
              <w:t> </w:t>
            </w:r>
            <w:r w:rsidRPr="00272E96">
              <w:rPr>
                <w:sz w:val="23"/>
                <w:szCs w:val="23"/>
              </w:rPr>
              <w:fldChar w:fldCharType="end"/>
            </w:r>
            <w:bookmarkEnd w:id="9"/>
          </w:p>
        </w:tc>
      </w:tr>
      <w:tr w:rsidR="00722246" w:rsidRPr="00272E96" w:rsidTr="00272E96">
        <w:tc>
          <w:tcPr>
            <w:tcW w:w="2988" w:type="dxa"/>
            <w:gridSpan w:val="3"/>
            <w:tcBorders>
              <w:top w:val="single" w:sz="4" w:space="0" w:color="auto"/>
            </w:tcBorders>
            <w:shd w:val="clear" w:color="auto" w:fill="auto"/>
          </w:tcPr>
          <w:p w:rsidR="00722246" w:rsidRPr="00272E96" w:rsidRDefault="00722246" w:rsidP="00272E96">
            <w:pPr>
              <w:tabs>
                <w:tab w:val="left" w:pos="4320"/>
              </w:tabs>
              <w:autoSpaceDE w:val="0"/>
              <w:autoSpaceDN w:val="0"/>
              <w:adjustRightInd w:val="0"/>
              <w:rPr>
                <w:sz w:val="23"/>
                <w:szCs w:val="23"/>
              </w:rPr>
            </w:pPr>
            <w:r w:rsidRPr="00272E96">
              <w:rPr>
                <w:sz w:val="23"/>
                <w:szCs w:val="23"/>
              </w:rPr>
              <w:t>(Title)</w:t>
            </w:r>
          </w:p>
        </w:tc>
        <w:tc>
          <w:tcPr>
            <w:tcW w:w="270" w:type="dxa"/>
            <w:shd w:val="clear" w:color="auto" w:fill="auto"/>
          </w:tcPr>
          <w:p w:rsidR="00722246" w:rsidRPr="00272E96" w:rsidRDefault="00722246" w:rsidP="00272E96">
            <w:pPr>
              <w:tabs>
                <w:tab w:val="left" w:pos="4320"/>
              </w:tabs>
              <w:autoSpaceDE w:val="0"/>
              <w:autoSpaceDN w:val="0"/>
              <w:adjustRightInd w:val="0"/>
              <w:rPr>
                <w:sz w:val="23"/>
                <w:szCs w:val="23"/>
              </w:rPr>
            </w:pPr>
          </w:p>
        </w:tc>
        <w:tc>
          <w:tcPr>
            <w:tcW w:w="1350" w:type="dxa"/>
            <w:tcBorders>
              <w:top w:val="single" w:sz="4" w:space="0" w:color="auto"/>
            </w:tcBorders>
            <w:shd w:val="clear" w:color="auto" w:fill="auto"/>
          </w:tcPr>
          <w:p w:rsidR="00722246" w:rsidRPr="00272E96" w:rsidRDefault="00722246" w:rsidP="00272E96">
            <w:pPr>
              <w:tabs>
                <w:tab w:val="left" w:pos="4320"/>
              </w:tabs>
              <w:autoSpaceDE w:val="0"/>
              <w:autoSpaceDN w:val="0"/>
              <w:adjustRightInd w:val="0"/>
              <w:jc w:val="center"/>
              <w:rPr>
                <w:sz w:val="23"/>
                <w:szCs w:val="23"/>
              </w:rPr>
            </w:pPr>
            <w:r w:rsidRPr="00272E96">
              <w:rPr>
                <w:sz w:val="23"/>
                <w:szCs w:val="23"/>
              </w:rPr>
              <w:t>(date)</w:t>
            </w:r>
          </w:p>
        </w:tc>
        <w:tc>
          <w:tcPr>
            <w:tcW w:w="270" w:type="dxa"/>
            <w:shd w:val="clear" w:color="auto" w:fill="auto"/>
          </w:tcPr>
          <w:p w:rsidR="00722246" w:rsidRPr="00272E96" w:rsidRDefault="00722246" w:rsidP="00272E96">
            <w:pPr>
              <w:tabs>
                <w:tab w:val="left" w:pos="4320"/>
              </w:tabs>
              <w:autoSpaceDE w:val="0"/>
              <w:autoSpaceDN w:val="0"/>
              <w:adjustRightInd w:val="0"/>
              <w:jc w:val="center"/>
              <w:rPr>
                <w:sz w:val="23"/>
                <w:szCs w:val="23"/>
              </w:rPr>
            </w:pPr>
          </w:p>
        </w:tc>
        <w:tc>
          <w:tcPr>
            <w:tcW w:w="3150" w:type="dxa"/>
            <w:gridSpan w:val="3"/>
            <w:tcBorders>
              <w:top w:val="single" w:sz="4" w:space="0" w:color="auto"/>
            </w:tcBorders>
            <w:shd w:val="clear" w:color="auto" w:fill="auto"/>
          </w:tcPr>
          <w:p w:rsidR="00722246" w:rsidRPr="00272E96" w:rsidRDefault="00722246" w:rsidP="00272E96">
            <w:pPr>
              <w:tabs>
                <w:tab w:val="left" w:pos="4320"/>
              </w:tabs>
              <w:autoSpaceDE w:val="0"/>
              <w:autoSpaceDN w:val="0"/>
              <w:adjustRightInd w:val="0"/>
              <w:rPr>
                <w:sz w:val="23"/>
                <w:szCs w:val="23"/>
              </w:rPr>
            </w:pPr>
            <w:r w:rsidRPr="00272E96">
              <w:rPr>
                <w:sz w:val="23"/>
                <w:szCs w:val="23"/>
              </w:rPr>
              <w:t>(Title)</w:t>
            </w:r>
          </w:p>
        </w:tc>
        <w:tc>
          <w:tcPr>
            <w:tcW w:w="270" w:type="dxa"/>
            <w:shd w:val="clear" w:color="auto" w:fill="auto"/>
          </w:tcPr>
          <w:p w:rsidR="00722246" w:rsidRPr="00272E96" w:rsidRDefault="00722246" w:rsidP="00272E96">
            <w:pPr>
              <w:tabs>
                <w:tab w:val="left" w:pos="4320"/>
              </w:tabs>
              <w:autoSpaceDE w:val="0"/>
              <w:autoSpaceDN w:val="0"/>
              <w:adjustRightInd w:val="0"/>
              <w:rPr>
                <w:sz w:val="23"/>
                <w:szCs w:val="23"/>
              </w:rPr>
            </w:pPr>
          </w:p>
        </w:tc>
        <w:tc>
          <w:tcPr>
            <w:tcW w:w="1278" w:type="dxa"/>
            <w:shd w:val="clear" w:color="auto" w:fill="auto"/>
          </w:tcPr>
          <w:p w:rsidR="00722246" w:rsidRPr="00272E96" w:rsidRDefault="00722246" w:rsidP="00272E96">
            <w:pPr>
              <w:tabs>
                <w:tab w:val="left" w:pos="4320"/>
              </w:tabs>
              <w:autoSpaceDE w:val="0"/>
              <w:autoSpaceDN w:val="0"/>
              <w:adjustRightInd w:val="0"/>
              <w:jc w:val="center"/>
              <w:rPr>
                <w:sz w:val="23"/>
                <w:szCs w:val="23"/>
              </w:rPr>
            </w:pPr>
            <w:r w:rsidRPr="00272E96">
              <w:rPr>
                <w:sz w:val="23"/>
                <w:szCs w:val="23"/>
              </w:rPr>
              <w:t>(date)</w:t>
            </w:r>
          </w:p>
        </w:tc>
      </w:tr>
    </w:tbl>
    <w:p w:rsidR="00722246" w:rsidRPr="008904D6" w:rsidRDefault="00722246" w:rsidP="00722246">
      <w:pPr>
        <w:tabs>
          <w:tab w:val="left" w:pos="4320"/>
        </w:tabs>
        <w:autoSpaceDE w:val="0"/>
        <w:autoSpaceDN w:val="0"/>
        <w:adjustRightInd w:val="0"/>
        <w:rPr>
          <w:sz w:val="23"/>
          <w:szCs w:val="23"/>
        </w:rPr>
      </w:pPr>
    </w:p>
    <w:p w:rsidR="00584475" w:rsidRDefault="00584475" w:rsidP="00722246">
      <w:pPr>
        <w:pStyle w:val="Heading1"/>
        <w:jc w:val="center"/>
      </w:pPr>
    </w:p>
    <w:sectPr w:rsidR="00584475" w:rsidSect="007222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69" w:rsidRDefault="008A5069">
      <w:r>
        <w:separator/>
      </w:r>
    </w:p>
  </w:endnote>
  <w:endnote w:type="continuationSeparator" w:id="0">
    <w:p w:rsidR="008A5069" w:rsidRDefault="008A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76" w:rsidRDefault="007E2876">
    <w:pPr>
      <w:pStyle w:val="Footer"/>
      <w:tabs>
        <w:tab w:val="clear" w:pos="8640"/>
        <w:tab w:val="right" w:pos="10080"/>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69" w:rsidRDefault="008A5069">
      <w:r>
        <w:separator/>
      </w:r>
    </w:p>
  </w:footnote>
  <w:footnote w:type="continuationSeparator" w:id="0">
    <w:p w:rsidR="008A5069" w:rsidRDefault="008A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237"/>
    <w:multiLevelType w:val="hybridMultilevel"/>
    <w:tmpl w:val="5FD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630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17119EA"/>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9A19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6F53906"/>
    <w:multiLevelType w:val="hybridMultilevel"/>
    <w:tmpl w:val="AF668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a6VdQIUkY3ljc1jkbX3pjvg4zgUw9PJl1+6ajl6RaGXblBRvt/auAWYzNBJc5zJyzSUiYkvGz42eviVRNm7w==" w:salt="Spb98TkRV0pco2iyJ8h0KA=="/>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49"/>
    <w:rsid w:val="00016458"/>
    <w:rsid w:val="000E3AC7"/>
    <w:rsid w:val="000F773C"/>
    <w:rsid w:val="000F7F1E"/>
    <w:rsid w:val="00146014"/>
    <w:rsid w:val="001838B8"/>
    <w:rsid w:val="00192C17"/>
    <w:rsid w:val="001B6AD8"/>
    <w:rsid w:val="0021261F"/>
    <w:rsid w:val="00272E96"/>
    <w:rsid w:val="0029386E"/>
    <w:rsid w:val="0029566E"/>
    <w:rsid w:val="002A7C35"/>
    <w:rsid w:val="003465B2"/>
    <w:rsid w:val="0044606F"/>
    <w:rsid w:val="004A4E33"/>
    <w:rsid w:val="004D6D71"/>
    <w:rsid w:val="005657C4"/>
    <w:rsid w:val="00584475"/>
    <w:rsid w:val="005E2677"/>
    <w:rsid w:val="0062011F"/>
    <w:rsid w:val="006548AD"/>
    <w:rsid w:val="0067610B"/>
    <w:rsid w:val="006C36A0"/>
    <w:rsid w:val="00716CA6"/>
    <w:rsid w:val="00722246"/>
    <w:rsid w:val="007263ED"/>
    <w:rsid w:val="007577C9"/>
    <w:rsid w:val="007A4058"/>
    <w:rsid w:val="007C1C35"/>
    <w:rsid w:val="007D21D0"/>
    <w:rsid w:val="007E2876"/>
    <w:rsid w:val="007F2D6B"/>
    <w:rsid w:val="0082573A"/>
    <w:rsid w:val="008545D0"/>
    <w:rsid w:val="008565C5"/>
    <w:rsid w:val="00876F8E"/>
    <w:rsid w:val="008904D6"/>
    <w:rsid w:val="008A5069"/>
    <w:rsid w:val="00963C89"/>
    <w:rsid w:val="009C1375"/>
    <w:rsid w:val="00A47171"/>
    <w:rsid w:val="00AE687A"/>
    <w:rsid w:val="00B43B14"/>
    <w:rsid w:val="00B618A5"/>
    <w:rsid w:val="00CE7549"/>
    <w:rsid w:val="00D32F6A"/>
    <w:rsid w:val="00D46FED"/>
    <w:rsid w:val="00DB23D4"/>
    <w:rsid w:val="00DF3639"/>
    <w:rsid w:val="00E312D0"/>
    <w:rsid w:val="00E86CAD"/>
    <w:rsid w:val="00EC4D35"/>
    <w:rsid w:val="00F16E28"/>
    <w:rsid w:val="00F24A59"/>
    <w:rsid w:val="00F73E3E"/>
    <w:rsid w:val="00FA0997"/>
    <w:rsid w:val="00F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9AD18C4-85BA-41BC-8426-84C4D296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46"/>
    <w:pPr>
      <w:widowControl w:val="0"/>
    </w:pPr>
    <w:rPr>
      <w:sz w:val="24"/>
    </w:rPr>
  </w:style>
  <w:style w:type="paragraph" w:styleId="Heading1">
    <w:name w:val="heading 1"/>
    <w:basedOn w:val="Normal"/>
    <w:next w:val="Normal"/>
    <w:qFormat/>
    <w:rsid w:val="00722246"/>
    <w:pPr>
      <w:keepNext/>
      <w:spacing w:before="240" w:after="60"/>
      <w:outlineLvl w:val="0"/>
    </w:pPr>
    <w:rPr>
      <w:b/>
      <w:kern w:val="28"/>
      <w:sz w:val="20"/>
    </w:rPr>
  </w:style>
  <w:style w:type="paragraph" w:styleId="Heading2">
    <w:name w:val="heading 2"/>
    <w:basedOn w:val="Normal"/>
    <w:next w:val="Normal"/>
    <w:link w:val="Heading2Char"/>
    <w:uiPriority w:val="9"/>
    <w:semiHidden/>
    <w:unhideWhenUsed/>
    <w:qFormat/>
    <w:rsid w:val="00FA0997"/>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2246"/>
    <w:pPr>
      <w:tabs>
        <w:tab w:val="center" w:pos="4320"/>
        <w:tab w:val="right" w:pos="8640"/>
      </w:tabs>
    </w:pPr>
  </w:style>
  <w:style w:type="paragraph" w:styleId="Footer">
    <w:name w:val="footer"/>
    <w:basedOn w:val="Normal"/>
    <w:rsid w:val="00722246"/>
    <w:pPr>
      <w:tabs>
        <w:tab w:val="center" w:pos="4320"/>
        <w:tab w:val="right" w:pos="8640"/>
      </w:tabs>
    </w:pPr>
  </w:style>
  <w:style w:type="paragraph" w:styleId="Title">
    <w:name w:val="Title"/>
    <w:basedOn w:val="Normal"/>
    <w:qFormat/>
    <w:rsid w:val="00722246"/>
    <w:pPr>
      <w:spacing w:before="240" w:after="60"/>
      <w:jc w:val="center"/>
    </w:pPr>
    <w:rPr>
      <w:rFonts w:ascii="Arial" w:hAnsi="Arial"/>
      <w:b/>
      <w:kern w:val="28"/>
      <w:sz w:val="32"/>
    </w:rPr>
  </w:style>
  <w:style w:type="paragraph" w:styleId="BodyText2">
    <w:name w:val="Body Text 2"/>
    <w:basedOn w:val="Normal"/>
    <w:rsid w:val="00722246"/>
    <w:pPr>
      <w:spacing w:after="120"/>
      <w:ind w:left="720"/>
    </w:pPr>
    <w:rPr>
      <w:sz w:val="20"/>
    </w:rPr>
  </w:style>
  <w:style w:type="paragraph" w:styleId="Subtitle">
    <w:name w:val="Subtitle"/>
    <w:basedOn w:val="Normal"/>
    <w:qFormat/>
    <w:rsid w:val="00722246"/>
    <w:pPr>
      <w:spacing w:after="60"/>
      <w:jc w:val="center"/>
    </w:pPr>
    <w:rPr>
      <w:rFonts w:ascii="Arial" w:hAnsi="Arial"/>
    </w:rPr>
  </w:style>
  <w:style w:type="character" w:styleId="Hyperlink">
    <w:name w:val="Hyperlink"/>
    <w:rsid w:val="00722246"/>
    <w:rPr>
      <w:color w:val="0000FF"/>
      <w:u w:val="single"/>
    </w:rPr>
  </w:style>
  <w:style w:type="paragraph" w:styleId="BodyTextIndent3">
    <w:name w:val="Body Text Indent 3"/>
    <w:basedOn w:val="Normal"/>
    <w:rsid w:val="00722246"/>
    <w:pPr>
      <w:widowControl/>
      <w:tabs>
        <w:tab w:val="left" w:pos="-720"/>
      </w:tabs>
      <w:suppressAutoHyphens/>
      <w:ind w:left="720"/>
      <w:jc w:val="both"/>
    </w:pPr>
    <w:rPr>
      <w:rFonts w:ascii="Arial" w:hAnsi="Arial"/>
    </w:rPr>
  </w:style>
  <w:style w:type="paragraph" w:styleId="BodyTextIndent">
    <w:name w:val="Body Text Indent"/>
    <w:basedOn w:val="Normal"/>
    <w:rsid w:val="00722246"/>
    <w:pPr>
      <w:widowControl/>
      <w:ind w:left="720"/>
    </w:pPr>
  </w:style>
  <w:style w:type="paragraph" w:styleId="BodyTextIndent2">
    <w:name w:val="Body Text Indent 2"/>
    <w:basedOn w:val="Normal"/>
    <w:rsid w:val="00722246"/>
    <w:pPr>
      <w:widowControl/>
      <w:tabs>
        <w:tab w:val="left" w:pos="-720"/>
      </w:tabs>
      <w:suppressAutoHyphens/>
      <w:ind w:left="360"/>
      <w:jc w:val="both"/>
    </w:pPr>
    <w:rPr>
      <w:spacing w:val="-3"/>
    </w:rPr>
  </w:style>
  <w:style w:type="table" w:styleId="TableGrid">
    <w:name w:val="Table Grid"/>
    <w:basedOn w:val="TableNormal"/>
    <w:rsid w:val="0072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687A"/>
    <w:rPr>
      <w:rFonts w:ascii="Tahoma" w:hAnsi="Tahoma" w:cs="Tahoma"/>
      <w:sz w:val="16"/>
      <w:szCs w:val="16"/>
    </w:rPr>
  </w:style>
  <w:style w:type="character" w:customStyle="1" w:styleId="Heading2Char">
    <w:name w:val="Heading 2 Char"/>
    <w:link w:val="Heading2"/>
    <w:uiPriority w:val="9"/>
    <w:semiHidden/>
    <w:rsid w:val="00FA099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13771">
      <w:bodyDiv w:val="1"/>
      <w:marLeft w:val="0"/>
      <w:marRight w:val="0"/>
      <w:marTop w:val="0"/>
      <w:marBottom w:val="0"/>
      <w:divBdr>
        <w:top w:val="none" w:sz="0" w:space="0" w:color="auto"/>
        <w:left w:val="none" w:sz="0" w:space="0" w:color="auto"/>
        <w:bottom w:val="none" w:sz="0" w:space="0" w:color="auto"/>
        <w:right w:val="none" w:sz="0" w:space="0" w:color="auto"/>
      </w:divBdr>
    </w:div>
    <w:div w:id="17546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2025</Words>
  <Characters>12785</Characters>
  <Application>Microsoft Office Word</Application>
  <DocSecurity>0</DocSecurity>
  <Lines>555</Lines>
  <Paragraphs>101</Paragraphs>
  <ScaleCrop>false</ScaleCrop>
  <HeadingPairs>
    <vt:vector size="2" baseType="variant">
      <vt:variant>
        <vt:lpstr>Title</vt:lpstr>
      </vt:variant>
      <vt:variant>
        <vt:i4>1</vt:i4>
      </vt:variant>
    </vt:vector>
  </HeadingPairs>
  <TitlesOfParts>
    <vt:vector size="1" baseType="lpstr">
      <vt:lpstr>GUIDELINES TO</vt:lpstr>
    </vt:vector>
  </TitlesOfParts>
  <Company>umcp</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dc:title>
  <dc:subject/>
  <dc:creator>klibby</dc:creator>
  <cp:keywords/>
  <cp:lastModifiedBy>April D. Weimer</cp:lastModifiedBy>
  <cp:revision>2</cp:revision>
  <cp:lastPrinted>2006-06-09T19:40:00Z</cp:lastPrinted>
  <dcterms:created xsi:type="dcterms:W3CDTF">2019-05-20T21:13:00Z</dcterms:created>
  <dcterms:modified xsi:type="dcterms:W3CDTF">2019-05-20T21:13:00Z</dcterms:modified>
</cp:coreProperties>
</file>